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74AD1" w14:textId="77777777" w:rsidR="005206D7" w:rsidRPr="00334CA1" w:rsidRDefault="005206D7" w:rsidP="005206D7">
      <w:pPr>
        <w:pStyle w:val="Heading1a"/>
        <w:rPr>
          <w:rFonts w:ascii="Sylfaen" w:hAnsi="Sylfaen"/>
          <w:bCs/>
          <w:lang w:val="hy-AM"/>
        </w:rPr>
      </w:pPr>
      <w:r w:rsidRPr="009337AA">
        <w:rPr>
          <w:rFonts w:ascii="Sylfaen" w:hAnsi="Sylfaen"/>
          <w:bCs/>
        </w:rPr>
        <w:t>ՀԵՏԱՔՐՔՐՎԱԾՈՒԹՅԱՆ ՀԱՅՏ</w:t>
      </w:r>
      <w:r w:rsidRPr="009337AA">
        <w:rPr>
          <w:rFonts w:ascii="Sylfaen" w:hAnsi="Sylfaen"/>
          <w:bCs/>
          <w:lang w:val="hy-AM"/>
        </w:rPr>
        <w:t>Ի ՆԵՐԿԱՅԱՑՄԱՆ ՀՐԱՎԵՐ</w:t>
      </w:r>
    </w:p>
    <w:p w14:paraId="59CE248B" w14:textId="77777777" w:rsidR="005206D7" w:rsidRPr="00334CA1" w:rsidRDefault="005206D7" w:rsidP="005206D7">
      <w:pPr>
        <w:pStyle w:val="Heading1a"/>
        <w:rPr>
          <w:rFonts w:ascii="Sylfaen" w:hAnsi="Sylfaen"/>
          <w:bCs/>
          <w:smallCaps w:val="0"/>
          <w:lang w:val="hy-AM"/>
        </w:rPr>
      </w:pPr>
      <w:r w:rsidRPr="00334CA1">
        <w:rPr>
          <w:rFonts w:ascii="Sylfaen" w:hAnsi="Sylfaen"/>
          <w:bCs/>
          <w:smallCaps w:val="0"/>
          <w:lang w:val="hy-AM"/>
        </w:rPr>
        <w:t xml:space="preserve">(ԽՈՐՀՐԴԱՏՎԱԿԱՆ ԾԱՌԱՅՈՒԹՅՈՒՆՆԵՐ –ՏԵՂԱԿԱՆ </w:t>
      </w:r>
      <w:r w:rsidRPr="009337AA">
        <w:rPr>
          <w:rFonts w:ascii="Sylfaen" w:hAnsi="Sylfaen"/>
          <w:bCs/>
          <w:smallCaps w:val="0"/>
          <w:lang w:val="hy-AM"/>
        </w:rPr>
        <w:t xml:space="preserve">ԸՆԿԵՐՈՒԹՅԱՆ </w:t>
      </w:r>
      <w:r w:rsidRPr="00334CA1">
        <w:rPr>
          <w:rFonts w:ascii="Sylfaen" w:hAnsi="Sylfaen"/>
          <w:bCs/>
          <w:smallCaps w:val="0"/>
          <w:lang w:val="hy-AM"/>
        </w:rPr>
        <w:t>ԸՆՏՐՈՒԹՅՈՒՆ)</w:t>
      </w:r>
    </w:p>
    <w:p w14:paraId="7C7AFE81" w14:textId="77777777" w:rsidR="009830E4" w:rsidRDefault="009830E4">
      <w:pPr>
        <w:suppressAutoHyphens/>
        <w:rPr>
          <w:rFonts w:ascii="Times New Roman" w:hAnsi="Times New Roman"/>
          <w:spacing w:val="-2"/>
        </w:rPr>
      </w:pPr>
    </w:p>
    <w:p w14:paraId="15829A18" w14:textId="77777777" w:rsidR="009830E4" w:rsidRDefault="009830E4">
      <w:pPr>
        <w:pStyle w:val="ChapterNumber"/>
        <w:tabs>
          <w:tab w:val="clear" w:pos="-720"/>
        </w:tabs>
        <w:rPr>
          <w:rFonts w:ascii="Times New Roman" w:hAnsi="Times New Roman"/>
          <w:spacing w:val="-2"/>
        </w:rPr>
      </w:pPr>
    </w:p>
    <w:p w14:paraId="4E5E4EAE" w14:textId="27239233" w:rsidR="009830E4" w:rsidRPr="004A36DA" w:rsidRDefault="005206D7">
      <w:pPr>
        <w:suppressAutoHyphens/>
        <w:rPr>
          <w:rFonts w:ascii="Sylfaen" w:hAnsi="Sylfaen"/>
          <w:bCs/>
          <w:spacing w:val="-2"/>
          <w:sz w:val="24"/>
          <w:szCs w:val="24"/>
        </w:rPr>
      </w:pPr>
      <w:r w:rsidRPr="004A36DA">
        <w:rPr>
          <w:rFonts w:ascii="Sylfaen" w:hAnsi="Sylfaen"/>
          <w:bCs/>
          <w:spacing w:val="-2"/>
          <w:sz w:val="24"/>
          <w:szCs w:val="24"/>
        </w:rPr>
        <w:t>Հայաստանի Հանրապետություն</w:t>
      </w:r>
    </w:p>
    <w:p w14:paraId="3BD532B0" w14:textId="77777777" w:rsidR="001D4757" w:rsidRPr="00A10AB9" w:rsidRDefault="005206D7" w:rsidP="001D4757">
      <w:pPr>
        <w:pStyle w:val="BodyText"/>
        <w:jc w:val="both"/>
        <w:rPr>
          <w:rFonts w:ascii="Sylfaen" w:eastAsia="Arial" w:hAnsi="Sylfaen"/>
          <w:szCs w:val="24"/>
          <w:lang w:val="hy-AM"/>
        </w:rPr>
      </w:pPr>
      <w:r w:rsidRPr="004A36DA">
        <w:rPr>
          <w:rFonts w:ascii="Sylfaen" w:eastAsia="Arial" w:hAnsi="Sylfaen"/>
          <w:szCs w:val="24"/>
          <w:lang w:val="hy-AM"/>
        </w:rPr>
        <w:t>Ծրագրի անվանում</w:t>
      </w:r>
      <w:r w:rsidR="000246D7" w:rsidRPr="004A36DA">
        <w:rPr>
          <w:rFonts w:ascii="Times New Roman" w:eastAsia="Arial" w:hAnsi="Times New Roman"/>
          <w:szCs w:val="24"/>
          <w:lang w:val="hy-AM"/>
        </w:rPr>
        <w:t>․</w:t>
      </w:r>
      <w:r w:rsidR="00F2786C" w:rsidRPr="004A36DA">
        <w:rPr>
          <w:rFonts w:ascii="Sylfaen" w:eastAsia="Arial" w:hAnsi="Sylfaen"/>
          <w:szCs w:val="24"/>
          <w:lang w:val="hy-AM"/>
        </w:rPr>
        <w:t xml:space="preserve"> </w:t>
      </w:r>
      <w:r w:rsidR="001D4757" w:rsidRPr="00644BF6">
        <w:rPr>
          <w:szCs w:val="24"/>
        </w:rPr>
        <w:t>«</w:t>
      </w:r>
      <w:r w:rsidR="001D4757" w:rsidRPr="00A10AB9">
        <w:rPr>
          <w:rFonts w:ascii="Sylfaen" w:eastAsia="Arial" w:hAnsi="Sylfaen"/>
          <w:szCs w:val="24"/>
          <w:lang w:val="hy-AM"/>
        </w:rPr>
        <w:t xml:space="preserve">Համայնքների կարողությունների բարելավում էներգաարդյունավետության և վերականգնվող էներգիայի ոլորտում» </w:t>
      </w:r>
    </w:p>
    <w:p w14:paraId="178F4C15" w14:textId="5E1DE489" w:rsidR="00EC50B8" w:rsidRPr="0081151F" w:rsidRDefault="006D6B47" w:rsidP="001D4757">
      <w:pPr>
        <w:pStyle w:val="BodyText"/>
        <w:jc w:val="both"/>
        <w:rPr>
          <w:rFonts w:ascii="Sylfaen" w:hAnsi="Sylfaen"/>
          <w:szCs w:val="24"/>
          <w:lang w:val="hy-AM"/>
        </w:rPr>
      </w:pPr>
      <w:r w:rsidRPr="0081151F">
        <w:rPr>
          <w:rFonts w:ascii="Sylfaen" w:hAnsi="Sylfaen"/>
          <w:szCs w:val="24"/>
          <w:lang w:val="hy-AM"/>
        </w:rPr>
        <w:t xml:space="preserve">GIZ </w:t>
      </w:r>
      <w:r w:rsidR="005206D7" w:rsidRPr="0081151F">
        <w:rPr>
          <w:rFonts w:ascii="Sylfaen" w:hAnsi="Sylfaen"/>
          <w:szCs w:val="24"/>
          <w:lang w:val="hy-AM"/>
        </w:rPr>
        <w:t>Դրամաշնորհ</w:t>
      </w:r>
      <w:r w:rsidR="000C4041" w:rsidRPr="0081151F">
        <w:rPr>
          <w:rFonts w:ascii="Sylfaen" w:hAnsi="Sylfaen"/>
          <w:szCs w:val="24"/>
          <w:lang w:val="hy-AM"/>
        </w:rPr>
        <w:t xml:space="preserve"> </w:t>
      </w:r>
      <w:r w:rsidR="003B0ADD" w:rsidRPr="0081151F">
        <w:rPr>
          <w:rFonts w:ascii="Sylfaen" w:hAnsi="Sylfaen"/>
          <w:szCs w:val="24"/>
          <w:lang w:val="hy-AM"/>
        </w:rPr>
        <w:t xml:space="preserve">No.: </w:t>
      </w:r>
      <w:r w:rsidR="001E3006" w:rsidRPr="0081151F">
        <w:rPr>
          <w:rFonts w:ascii="Sylfaen" w:hAnsi="Sylfaen"/>
          <w:szCs w:val="24"/>
          <w:lang w:val="hy-AM"/>
        </w:rPr>
        <w:t xml:space="preserve">81316858 </w:t>
      </w:r>
    </w:p>
    <w:p w14:paraId="6F666F2F" w14:textId="77777777" w:rsidR="009830E4" w:rsidRPr="0081151F" w:rsidRDefault="00EC50B8" w:rsidP="00EC50B8">
      <w:pPr>
        <w:suppressAutoHyphens/>
        <w:rPr>
          <w:rFonts w:ascii="Sylfaen" w:hAnsi="Sylfaen"/>
          <w:spacing w:val="-2"/>
          <w:sz w:val="24"/>
          <w:szCs w:val="24"/>
          <w:lang w:val="hy-AM"/>
        </w:rPr>
      </w:pPr>
      <w:r w:rsidRPr="0081151F" w:rsidDel="00EC50B8">
        <w:rPr>
          <w:rFonts w:ascii="Sylfaen" w:hAnsi="Sylfaen"/>
          <w:spacing w:val="-2"/>
          <w:sz w:val="24"/>
          <w:szCs w:val="24"/>
          <w:lang w:val="hy-AM"/>
        </w:rPr>
        <w:t xml:space="preserve"> </w:t>
      </w:r>
    </w:p>
    <w:p w14:paraId="041DCA94" w14:textId="26437C4F" w:rsidR="00F2786C" w:rsidRPr="0081151F" w:rsidRDefault="000246D7" w:rsidP="00891840">
      <w:pPr>
        <w:jc w:val="center"/>
        <w:rPr>
          <w:rFonts w:ascii="Sylfaen" w:hAnsi="Sylfaen"/>
          <w:b/>
          <w:bCs/>
          <w:sz w:val="24"/>
          <w:szCs w:val="24"/>
          <w:lang w:val="hy-AM"/>
        </w:rPr>
      </w:pPr>
      <w:r w:rsidRPr="0081151F">
        <w:rPr>
          <w:rFonts w:ascii="Sylfaen" w:hAnsi="Sylfaen"/>
          <w:b/>
          <w:sz w:val="24"/>
          <w:szCs w:val="24"/>
          <w:lang w:val="hy-AM"/>
        </w:rPr>
        <w:t>Առաջադրանքի անվանում</w:t>
      </w:r>
      <w:r w:rsidRPr="004A36DA">
        <w:rPr>
          <w:rFonts w:ascii="Times New Roman" w:hAnsi="Times New Roman"/>
          <w:b/>
          <w:sz w:val="24"/>
          <w:szCs w:val="24"/>
          <w:lang w:val="hy-AM"/>
        </w:rPr>
        <w:t>․</w:t>
      </w:r>
      <w:bookmarkStart w:id="0" w:name="_Hlk212193023"/>
      <w:r w:rsidR="00F2786C" w:rsidRPr="0081151F">
        <w:rPr>
          <w:rFonts w:ascii="Sylfaen" w:hAnsi="Sylfaen"/>
          <w:b/>
          <w:bCs/>
          <w:sz w:val="24"/>
          <w:szCs w:val="24"/>
          <w:lang w:val="hy-AM"/>
        </w:rPr>
        <w:t>Կարողությունների զարգացում և իրազեկվածության բարձրացում</w:t>
      </w:r>
    </w:p>
    <w:bookmarkEnd w:id="0"/>
    <w:p w14:paraId="5E0AB72C" w14:textId="1948D9D7" w:rsidR="006D6B47" w:rsidRPr="0081151F" w:rsidRDefault="006D6B47" w:rsidP="006D6B47">
      <w:pPr>
        <w:jc w:val="center"/>
        <w:rPr>
          <w:rFonts w:ascii="Sylfaen" w:hAnsi="Sylfaen"/>
          <w:b/>
          <w:bCs/>
          <w:sz w:val="24"/>
          <w:szCs w:val="24"/>
          <w:lang w:val="hy-AM"/>
        </w:rPr>
      </w:pPr>
    </w:p>
    <w:p w14:paraId="5361BCFB" w14:textId="77777777" w:rsidR="00EC50B8" w:rsidRPr="0081151F" w:rsidRDefault="00EC50B8">
      <w:pPr>
        <w:pStyle w:val="BodyText"/>
        <w:rPr>
          <w:rFonts w:ascii="Sylfaen" w:hAnsi="Sylfaen"/>
          <w:b/>
          <w:szCs w:val="24"/>
          <w:lang w:val="hy-AM"/>
        </w:rPr>
      </w:pPr>
    </w:p>
    <w:p w14:paraId="679BBA7B" w14:textId="30B159E6" w:rsidR="00EC50B8" w:rsidRPr="0081151F" w:rsidRDefault="000246D7">
      <w:pPr>
        <w:suppressAutoHyphens/>
        <w:rPr>
          <w:rFonts w:ascii="Sylfaen" w:hAnsi="Sylfaen"/>
          <w:b/>
          <w:spacing w:val="-2"/>
          <w:sz w:val="24"/>
          <w:szCs w:val="24"/>
          <w:lang w:val="hy-AM"/>
        </w:rPr>
      </w:pPr>
      <w:r w:rsidRPr="0081151F">
        <w:rPr>
          <w:rFonts w:ascii="Sylfaen" w:hAnsi="Sylfaen"/>
          <w:b/>
          <w:spacing w:val="-2"/>
          <w:sz w:val="24"/>
          <w:szCs w:val="24"/>
          <w:lang w:val="hy-AM"/>
        </w:rPr>
        <w:t xml:space="preserve">Հղում </w:t>
      </w:r>
      <w:r w:rsidR="00EC50B8" w:rsidRPr="0081151F">
        <w:rPr>
          <w:rFonts w:ascii="Sylfaen" w:hAnsi="Sylfaen"/>
          <w:b/>
          <w:spacing w:val="-2"/>
          <w:sz w:val="24"/>
          <w:szCs w:val="24"/>
          <w:lang w:val="hy-AM"/>
        </w:rPr>
        <w:t>No</w:t>
      </w:r>
      <w:r w:rsidR="00BF71D0" w:rsidRPr="0081151F">
        <w:rPr>
          <w:rFonts w:ascii="Sylfaen" w:hAnsi="Sylfaen"/>
          <w:spacing w:val="-2"/>
          <w:sz w:val="24"/>
          <w:szCs w:val="24"/>
          <w:lang w:val="hy-AM"/>
        </w:rPr>
        <w:t>.</w:t>
      </w:r>
      <w:r w:rsidR="000C4041" w:rsidRPr="0081151F">
        <w:rPr>
          <w:rFonts w:ascii="Sylfaen" w:hAnsi="Sylfaen"/>
          <w:spacing w:val="-2"/>
          <w:sz w:val="24"/>
          <w:szCs w:val="24"/>
          <w:lang w:val="hy-AM"/>
        </w:rPr>
        <w:t xml:space="preserve">: </w:t>
      </w:r>
      <w:r w:rsidR="00972EE5" w:rsidRPr="0081151F">
        <w:rPr>
          <w:rFonts w:ascii="Sylfaen" w:hAnsi="Sylfaen"/>
          <w:b/>
          <w:spacing w:val="-2"/>
          <w:sz w:val="24"/>
          <w:szCs w:val="24"/>
          <w:lang w:val="hy-AM"/>
        </w:rPr>
        <w:t>GIZ</w:t>
      </w:r>
      <w:r w:rsidR="007326A7" w:rsidRPr="0081151F">
        <w:rPr>
          <w:rFonts w:ascii="Sylfaen" w:hAnsi="Sylfaen"/>
          <w:b/>
          <w:spacing w:val="-2"/>
          <w:sz w:val="24"/>
          <w:szCs w:val="24"/>
          <w:lang w:val="hy-AM"/>
        </w:rPr>
        <w:t>-CS/</w:t>
      </w:r>
      <w:r w:rsidR="000A2E3B" w:rsidRPr="0081151F">
        <w:rPr>
          <w:rFonts w:ascii="Sylfaen" w:hAnsi="Sylfaen"/>
          <w:b/>
          <w:spacing w:val="-2"/>
          <w:sz w:val="24"/>
          <w:szCs w:val="24"/>
          <w:lang w:val="hy-AM"/>
        </w:rPr>
        <w:t>1</w:t>
      </w:r>
      <w:r w:rsidR="005D549B" w:rsidRPr="0081151F">
        <w:rPr>
          <w:rFonts w:ascii="Sylfaen" w:hAnsi="Sylfaen"/>
          <w:b/>
          <w:spacing w:val="-2"/>
          <w:sz w:val="24"/>
          <w:szCs w:val="24"/>
          <w:lang w:val="hy-AM"/>
        </w:rPr>
        <w:t>/202</w:t>
      </w:r>
      <w:r w:rsidR="000A2E3B" w:rsidRPr="0081151F">
        <w:rPr>
          <w:rFonts w:ascii="Sylfaen" w:hAnsi="Sylfaen"/>
          <w:b/>
          <w:spacing w:val="-2"/>
          <w:sz w:val="24"/>
          <w:szCs w:val="24"/>
          <w:lang w:val="hy-AM"/>
        </w:rPr>
        <w:t>5</w:t>
      </w:r>
    </w:p>
    <w:p w14:paraId="6B7B4175" w14:textId="77777777" w:rsidR="00F2786C" w:rsidRPr="0081151F" w:rsidRDefault="00F2786C" w:rsidP="00916E24">
      <w:pPr>
        <w:suppressAutoHyphens/>
        <w:jc w:val="both"/>
        <w:rPr>
          <w:rFonts w:ascii="Sylfaen" w:hAnsi="Sylfaen"/>
          <w:spacing w:val="-2"/>
          <w:sz w:val="24"/>
          <w:szCs w:val="24"/>
          <w:lang w:val="hy-AM"/>
        </w:rPr>
      </w:pPr>
    </w:p>
    <w:p w14:paraId="17D86793" w14:textId="04CCBA89" w:rsidR="000246D7" w:rsidRPr="0081151F" w:rsidRDefault="000246D7" w:rsidP="00916E24">
      <w:pPr>
        <w:suppressAutoHyphens/>
        <w:jc w:val="both"/>
        <w:rPr>
          <w:rFonts w:ascii="Sylfaen" w:hAnsi="Sylfaen"/>
          <w:spacing w:val="-2"/>
          <w:sz w:val="24"/>
          <w:szCs w:val="24"/>
          <w:lang w:val="hy-AM"/>
        </w:rPr>
      </w:pPr>
      <w:r w:rsidRPr="0081151F">
        <w:rPr>
          <w:rFonts w:ascii="Sylfaen" w:hAnsi="Sylfaen"/>
          <w:spacing w:val="-2"/>
          <w:sz w:val="24"/>
          <w:szCs w:val="24"/>
          <w:lang w:val="hy-AM"/>
        </w:rPr>
        <w:t xml:space="preserve">Հայաստանի վերականգնվող էներգետիկայի և էներգախնայողության հիմնադրամը (ՀՎԷԷՀ) միջոցներ է ստացել </w:t>
      </w:r>
      <w:r w:rsidR="001D4757" w:rsidRPr="00644BF6">
        <w:rPr>
          <w:sz w:val="24"/>
          <w:szCs w:val="24"/>
          <w:lang w:val="hy-AM"/>
        </w:rPr>
        <w:t>Գերմանական</w:t>
      </w:r>
      <w:r w:rsidR="001D4757" w:rsidRPr="0081151F">
        <w:rPr>
          <w:sz w:val="24"/>
          <w:szCs w:val="24"/>
          <w:lang w:val="hy-AM"/>
        </w:rPr>
        <w:t xml:space="preserve"> </w:t>
      </w:r>
      <w:r w:rsidR="001D4757" w:rsidRPr="00644BF6">
        <w:rPr>
          <w:sz w:val="24"/>
          <w:szCs w:val="24"/>
          <w:lang w:val="hy-AM"/>
        </w:rPr>
        <w:t>միջազգային</w:t>
      </w:r>
      <w:r w:rsidR="001D4757" w:rsidRPr="0081151F">
        <w:rPr>
          <w:sz w:val="24"/>
          <w:szCs w:val="24"/>
          <w:lang w:val="hy-AM"/>
        </w:rPr>
        <w:t xml:space="preserve"> </w:t>
      </w:r>
      <w:r w:rsidR="001D4757" w:rsidRPr="00644BF6">
        <w:rPr>
          <w:sz w:val="24"/>
          <w:szCs w:val="24"/>
          <w:lang w:val="hy-AM"/>
        </w:rPr>
        <w:t>համագործակցության</w:t>
      </w:r>
      <w:r w:rsidR="001D4757" w:rsidRPr="0081151F">
        <w:rPr>
          <w:sz w:val="24"/>
          <w:szCs w:val="24"/>
          <w:lang w:val="hy-AM"/>
        </w:rPr>
        <w:t xml:space="preserve"> </w:t>
      </w:r>
      <w:r w:rsidR="001D4757" w:rsidRPr="00644BF6">
        <w:rPr>
          <w:sz w:val="24"/>
          <w:szCs w:val="24"/>
          <w:lang w:val="hy-AM"/>
        </w:rPr>
        <w:t>ընկերության</w:t>
      </w:r>
      <w:r w:rsidR="001D4757" w:rsidRPr="0081151F">
        <w:rPr>
          <w:sz w:val="24"/>
          <w:szCs w:val="24"/>
          <w:lang w:val="hy-AM"/>
        </w:rPr>
        <w:t xml:space="preserve"> (GIZ) </w:t>
      </w:r>
      <w:r w:rsidR="001D4757" w:rsidRPr="00644BF6">
        <w:rPr>
          <w:sz w:val="24"/>
          <w:szCs w:val="24"/>
          <w:lang w:val="hy-AM"/>
        </w:rPr>
        <w:t xml:space="preserve">կողմից </w:t>
      </w:r>
      <w:r w:rsidR="001D4757">
        <w:rPr>
          <w:rFonts w:ascii="Times New Roman" w:hAnsi="Times New Roman"/>
          <w:sz w:val="24"/>
          <w:szCs w:val="24"/>
          <w:lang w:val="hy-AM"/>
        </w:rPr>
        <w:t>«</w:t>
      </w:r>
      <w:r w:rsidR="001D4757" w:rsidRPr="00644BF6">
        <w:rPr>
          <w:sz w:val="24"/>
          <w:szCs w:val="24"/>
          <w:lang w:val="hy-AM"/>
        </w:rPr>
        <w:t>Կայուն</w:t>
      </w:r>
      <w:r w:rsidR="001D4757" w:rsidRPr="0081151F">
        <w:rPr>
          <w:sz w:val="24"/>
          <w:szCs w:val="24"/>
          <w:lang w:val="hy-AM"/>
        </w:rPr>
        <w:t xml:space="preserve"> </w:t>
      </w:r>
      <w:r w:rsidR="001D4757" w:rsidRPr="00644BF6">
        <w:rPr>
          <w:sz w:val="24"/>
          <w:szCs w:val="24"/>
          <w:lang w:val="hy-AM"/>
        </w:rPr>
        <w:t>էներգիա</w:t>
      </w:r>
      <w:r w:rsidR="001D4757" w:rsidRPr="0081151F">
        <w:rPr>
          <w:sz w:val="24"/>
          <w:szCs w:val="24"/>
          <w:lang w:val="hy-AM"/>
        </w:rPr>
        <w:t xml:space="preserve"> </w:t>
      </w:r>
      <w:r w:rsidR="001D4757" w:rsidRPr="00644BF6">
        <w:rPr>
          <w:sz w:val="24"/>
          <w:szCs w:val="24"/>
          <w:lang w:val="hy-AM"/>
        </w:rPr>
        <w:t>հանուն</w:t>
      </w:r>
      <w:r w:rsidR="001D4757" w:rsidRPr="0081151F">
        <w:rPr>
          <w:sz w:val="24"/>
          <w:szCs w:val="24"/>
          <w:lang w:val="hy-AM"/>
        </w:rPr>
        <w:t xml:space="preserve"> </w:t>
      </w:r>
      <w:r w:rsidR="001D4757" w:rsidRPr="00644BF6">
        <w:rPr>
          <w:sz w:val="24"/>
          <w:szCs w:val="24"/>
          <w:lang w:val="hy-AM"/>
        </w:rPr>
        <w:t>Հայաստանում</w:t>
      </w:r>
      <w:r w:rsidR="001D4757" w:rsidRPr="0081151F">
        <w:rPr>
          <w:sz w:val="24"/>
          <w:szCs w:val="24"/>
          <w:lang w:val="hy-AM"/>
        </w:rPr>
        <w:t xml:space="preserve"> </w:t>
      </w:r>
      <w:r w:rsidR="001D4757" w:rsidRPr="00644BF6">
        <w:rPr>
          <w:sz w:val="24"/>
          <w:szCs w:val="24"/>
          <w:lang w:val="hy-AM"/>
        </w:rPr>
        <w:t>կլիմայակայուն</w:t>
      </w:r>
      <w:r w:rsidR="001D4757" w:rsidRPr="0081151F">
        <w:rPr>
          <w:sz w:val="24"/>
          <w:szCs w:val="24"/>
          <w:lang w:val="hy-AM"/>
        </w:rPr>
        <w:t xml:space="preserve"> </w:t>
      </w:r>
      <w:r w:rsidR="001D4757" w:rsidRPr="00644BF6">
        <w:rPr>
          <w:sz w:val="24"/>
          <w:szCs w:val="24"/>
          <w:lang w:val="hy-AM"/>
        </w:rPr>
        <w:t>համայնքային</w:t>
      </w:r>
      <w:r w:rsidR="001D4757" w:rsidRPr="0081151F">
        <w:rPr>
          <w:sz w:val="24"/>
          <w:szCs w:val="24"/>
          <w:lang w:val="hy-AM"/>
        </w:rPr>
        <w:t xml:space="preserve"> </w:t>
      </w:r>
      <w:r w:rsidR="001D4757" w:rsidRPr="0081151F">
        <w:rPr>
          <w:rFonts w:ascii="Sylfaen" w:hAnsi="Sylfaen"/>
          <w:spacing w:val="-2"/>
          <w:sz w:val="24"/>
          <w:szCs w:val="24"/>
          <w:lang w:val="hy-AM"/>
        </w:rPr>
        <w:t xml:space="preserve">զարգացման» (SE4Resilience) ծրագրի շրջանակում, </w:t>
      </w:r>
      <w:r w:rsidR="00F32E32" w:rsidRPr="0081151F">
        <w:rPr>
          <w:rFonts w:ascii="Sylfaen" w:hAnsi="Sylfaen"/>
          <w:spacing w:val="-2"/>
          <w:sz w:val="24"/>
          <w:szCs w:val="24"/>
          <w:lang w:val="hy-AM"/>
        </w:rPr>
        <w:t xml:space="preserve">«Համայնքների կարողությունների բարելավում էներգաարդյունավետության և վերականգնվող էներգիայի ոլորտում» նախաձեռնությունը իրականացնելու </w:t>
      </w:r>
      <w:r w:rsidR="002F2DC8">
        <w:rPr>
          <w:rFonts w:ascii="Sylfaen" w:hAnsi="Sylfaen"/>
          <w:spacing w:val="-2"/>
          <w:sz w:val="24"/>
          <w:szCs w:val="24"/>
          <w:lang w:val="hy-AM"/>
        </w:rPr>
        <w:t xml:space="preserve">համար </w:t>
      </w:r>
      <w:r w:rsidRPr="0081151F">
        <w:rPr>
          <w:rFonts w:ascii="Sylfaen" w:hAnsi="Sylfaen"/>
          <w:spacing w:val="-2"/>
          <w:sz w:val="24"/>
          <w:szCs w:val="24"/>
          <w:lang w:val="hy-AM"/>
        </w:rPr>
        <w:t xml:space="preserve">և նպատակ ունի օգտագործել այդ միջոցների մի մասը խորհրդատվական ծառայությունների համար: </w:t>
      </w:r>
    </w:p>
    <w:p w14:paraId="02521E3B" w14:textId="3842352B" w:rsidR="002B44D3" w:rsidRPr="007E2482" w:rsidRDefault="007E2482" w:rsidP="007E2482">
      <w:pPr>
        <w:spacing w:before="100" w:beforeAutospacing="1" w:after="100" w:afterAutospacing="1"/>
        <w:jc w:val="both"/>
        <w:rPr>
          <w:rFonts w:ascii="Times New Roman" w:hAnsi="Times New Roman"/>
          <w:sz w:val="24"/>
          <w:szCs w:val="24"/>
          <w:lang w:val="hy-AM"/>
        </w:rPr>
      </w:pPr>
      <w:r w:rsidRPr="0081151F">
        <w:rPr>
          <w:rFonts w:ascii="Sylfaen" w:hAnsi="Sylfaen"/>
          <w:sz w:val="24"/>
          <w:szCs w:val="24"/>
          <w:lang w:val="hy-AM"/>
        </w:rPr>
        <w:t>Խորհրդատվական ծառայությունները («Ծառայություններ») ներառում են կարողությունների զարգացման և իրազեկ</w:t>
      </w:r>
      <w:r w:rsidRPr="004A36DA">
        <w:rPr>
          <w:rFonts w:ascii="Sylfaen" w:hAnsi="Sylfaen"/>
          <w:sz w:val="24"/>
          <w:szCs w:val="24"/>
          <w:lang w:val="hy-AM"/>
        </w:rPr>
        <w:t>վածության</w:t>
      </w:r>
      <w:r w:rsidRPr="0081151F">
        <w:rPr>
          <w:rFonts w:ascii="Sylfaen" w:hAnsi="Sylfaen"/>
          <w:sz w:val="24"/>
          <w:szCs w:val="24"/>
          <w:lang w:val="hy-AM"/>
        </w:rPr>
        <w:t xml:space="preserve"> բարձրացման միջոցառումներ։</w:t>
      </w:r>
      <w:r w:rsidRPr="004A36DA">
        <w:rPr>
          <w:rFonts w:ascii="Sylfaen" w:hAnsi="Sylfaen"/>
          <w:sz w:val="24"/>
          <w:szCs w:val="24"/>
          <w:lang w:val="hy-AM"/>
        </w:rPr>
        <w:t xml:space="preserve"> Կարողությունների զարգացման գործողությունների նպատակն է աջակցել Արարատի, Արմավիրի, Արագածոտնի, Գեղարքունիքի, Լոռու, Շիրակի, Սյունիքի և Տավուշի մարզերի ընտրված (առնվազն) 15 խոշորացված համայնքներին և համայնքային վարչական կառույցներին՝ հայտնաբերված էներգաարգյունավետության (ԷԱ) և վերականգնվող էներգիայի (ՎԷ) միջոցառումների արդյունավետ իրագործման գործում</w:t>
      </w:r>
      <w:r w:rsidR="00891840">
        <w:rPr>
          <w:rFonts w:ascii="Sylfaen" w:hAnsi="Sylfaen"/>
          <w:sz w:val="24"/>
          <w:szCs w:val="24"/>
          <w:lang w:val="hy-AM"/>
        </w:rPr>
        <w:t>, ինչպես նաև</w:t>
      </w:r>
      <w:r w:rsidRPr="004A36DA">
        <w:rPr>
          <w:rFonts w:ascii="Sylfaen" w:hAnsi="Sylfaen"/>
          <w:sz w:val="24"/>
          <w:szCs w:val="24"/>
          <w:lang w:val="hy-AM"/>
        </w:rPr>
        <w:t xml:space="preserve"> համայնքներում և մարզերում կայուն էներգետիկայի ոլորտում կարողությունների հետագա զարգացմանը և փորձի փոխանակմանն՝ ուղղված ապագա կայուն էներգետիկ նախաձեռնությունների խթանմանը</w:t>
      </w:r>
      <w:r>
        <w:rPr>
          <w:rFonts w:ascii="Times New Roman" w:hAnsi="Times New Roman"/>
          <w:sz w:val="24"/>
          <w:szCs w:val="24"/>
          <w:lang w:val="hy-AM"/>
        </w:rPr>
        <w:t>։</w:t>
      </w:r>
    </w:p>
    <w:p w14:paraId="0167AD0D" w14:textId="01667E14" w:rsidR="007E2482" w:rsidRDefault="007E2482" w:rsidP="00A533EC">
      <w:pPr>
        <w:suppressAutoHyphens/>
        <w:jc w:val="both"/>
        <w:rPr>
          <w:rFonts w:asciiTheme="majorHAnsi" w:hAnsiTheme="majorHAnsi"/>
          <w:szCs w:val="24"/>
          <w:lang w:val="hy-AM"/>
        </w:rPr>
      </w:pPr>
    </w:p>
    <w:p w14:paraId="53FF7B24" w14:textId="0B23EA0F" w:rsidR="007E2482" w:rsidRDefault="007E2482" w:rsidP="00A533EC">
      <w:pPr>
        <w:suppressAutoHyphens/>
        <w:jc w:val="both"/>
        <w:rPr>
          <w:rFonts w:asciiTheme="majorHAnsi" w:hAnsiTheme="majorHAnsi"/>
          <w:szCs w:val="24"/>
          <w:lang w:val="hy-AM"/>
        </w:rPr>
      </w:pPr>
    </w:p>
    <w:p w14:paraId="7BD701BC" w14:textId="77777777" w:rsidR="007E2482" w:rsidRPr="007E2482" w:rsidRDefault="007E2482" w:rsidP="00A533EC">
      <w:pPr>
        <w:suppressAutoHyphens/>
        <w:jc w:val="both"/>
        <w:rPr>
          <w:rFonts w:asciiTheme="majorHAnsi" w:hAnsiTheme="majorHAnsi"/>
          <w:szCs w:val="24"/>
          <w:lang w:val="hy-AM"/>
        </w:rPr>
      </w:pPr>
    </w:p>
    <w:p w14:paraId="235E623A" w14:textId="35564CFA" w:rsidR="00A533EC" w:rsidRPr="0081151F" w:rsidRDefault="000246D7" w:rsidP="004A36DA">
      <w:pPr>
        <w:jc w:val="both"/>
        <w:rPr>
          <w:rFonts w:ascii="Sylfaen" w:hAnsi="Sylfaen"/>
          <w:sz w:val="24"/>
          <w:szCs w:val="24"/>
          <w:highlight w:val="yellow"/>
          <w:lang w:val="hy-AM"/>
        </w:rPr>
      </w:pPr>
      <w:r w:rsidRPr="004A36DA">
        <w:rPr>
          <w:rFonts w:ascii="Sylfaen" w:hAnsi="Sylfaen"/>
          <w:sz w:val="24"/>
          <w:szCs w:val="24"/>
          <w:lang w:val="hy-AM"/>
        </w:rPr>
        <w:t xml:space="preserve">Առաջադրանքի ընդհանուր տևողությունը </w:t>
      </w:r>
      <w:r w:rsidR="00347025" w:rsidRPr="004A36DA">
        <w:rPr>
          <w:rFonts w:ascii="Sylfaen" w:hAnsi="Sylfaen"/>
          <w:sz w:val="24"/>
          <w:szCs w:val="24"/>
          <w:lang w:val="hy-AM"/>
        </w:rPr>
        <w:t xml:space="preserve"> </w:t>
      </w:r>
      <w:r w:rsidR="00C17BF3" w:rsidRPr="00C17BF3">
        <w:rPr>
          <w:rFonts w:ascii="Sylfaen" w:hAnsi="Sylfaen"/>
          <w:b/>
          <w:bCs/>
          <w:sz w:val="24"/>
          <w:szCs w:val="24"/>
          <w:lang w:val="hy-AM"/>
        </w:rPr>
        <w:t>11 ամիս</w:t>
      </w:r>
      <w:r w:rsidR="00E267D5">
        <w:rPr>
          <w:rFonts w:ascii="Sylfaen" w:hAnsi="Sylfaen"/>
          <w:b/>
          <w:bCs/>
          <w:sz w:val="24"/>
          <w:szCs w:val="24"/>
          <w:lang w:val="hy-AM"/>
        </w:rPr>
        <w:t>։</w:t>
      </w:r>
    </w:p>
    <w:p w14:paraId="76EB05AA" w14:textId="77777777" w:rsidR="00D12616" w:rsidRPr="004A36DA" w:rsidRDefault="00D12616" w:rsidP="004A36DA">
      <w:pPr>
        <w:suppressAutoHyphens/>
        <w:jc w:val="both"/>
        <w:rPr>
          <w:rFonts w:ascii="Sylfaen" w:hAnsi="Sylfaen"/>
          <w:spacing w:val="-2"/>
          <w:sz w:val="24"/>
          <w:szCs w:val="24"/>
          <w:lang w:val="hy-AM"/>
        </w:rPr>
      </w:pPr>
    </w:p>
    <w:p w14:paraId="31453D40" w14:textId="2C3D71C8" w:rsidR="009830E4" w:rsidRPr="004A36DA" w:rsidRDefault="000246D7" w:rsidP="004A36DA">
      <w:pPr>
        <w:suppressAutoHyphens/>
        <w:jc w:val="both"/>
        <w:rPr>
          <w:rFonts w:ascii="Sylfaen" w:hAnsi="Sylfaen"/>
          <w:spacing w:val="-2"/>
          <w:sz w:val="24"/>
          <w:szCs w:val="24"/>
          <w:lang w:val="hy-AM"/>
        </w:rPr>
      </w:pPr>
      <w:r w:rsidRPr="004A36DA">
        <w:rPr>
          <w:rFonts w:ascii="Sylfaen" w:hAnsi="Sylfaen"/>
          <w:spacing w:val="-2"/>
          <w:sz w:val="24"/>
          <w:szCs w:val="24"/>
          <w:lang w:val="hy-AM"/>
        </w:rPr>
        <w:t xml:space="preserve">Սույն </w:t>
      </w:r>
      <w:r w:rsidR="00FF789C">
        <w:rPr>
          <w:rFonts w:ascii="Sylfaen" w:hAnsi="Sylfaen"/>
          <w:spacing w:val="-2"/>
          <w:sz w:val="24"/>
          <w:szCs w:val="24"/>
          <w:lang w:val="hy-AM"/>
        </w:rPr>
        <w:t>ա</w:t>
      </w:r>
      <w:r w:rsidRPr="004A36DA">
        <w:rPr>
          <w:rFonts w:ascii="Sylfaen" w:hAnsi="Sylfaen"/>
          <w:spacing w:val="-2"/>
          <w:sz w:val="24"/>
          <w:szCs w:val="24"/>
          <w:lang w:val="hy-AM"/>
        </w:rPr>
        <w:t>ռաջադրանքի մանրամասն Տեխնիկական Առաջադրանքը (ՏԱ) կցվում է Հետաքրքվածության հայտի ներկայացման հրավերին:</w:t>
      </w:r>
    </w:p>
    <w:p w14:paraId="484B88B5" w14:textId="77777777" w:rsidR="009830E4" w:rsidRPr="004A36DA" w:rsidRDefault="009830E4" w:rsidP="004A36DA">
      <w:pPr>
        <w:suppressAutoHyphens/>
        <w:jc w:val="both"/>
        <w:rPr>
          <w:rFonts w:ascii="Sylfaen" w:hAnsi="Sylfaen"/>
          <w:spacing w:val="-2"/>
          <w:sz w:val="24"/>
          <w:szCs w:val="24"/>
          <w:lang w:val="hy-AM"/>
        </w:rPr>
      </w:pPr>
    </w:p>
    <w:p w14:paraId="701CBA21" w14:textId="654910EF" w:rsidR="000246D7" w:rsidRPr="004A36DA" w:rsidRDefault="000246D7" w:rsidP="004A36DA">
      <w:pPr>
        <w:suppressAutoHyphens/>
        <w:jc w:val="both"/>
        <w:rPr>
          <w:rFonts w:ascii="Sylfaen" w:hAnsi="Sylfaen"/>
          <w:spacing w:val="-2"/>
          <w:sz w:val="24"/>
          <w:szCs w:val="24"/>
          <w:lang w:val="hy-AM"/>
        </w:rPr>
      </w:pPr>
      <w:r w:rsidRPr="004A36DA">
        <w:rPr>
          <w:rFonts w:ascii="Sylfaen" w:hAnsi="Sylfaen"/>
          <w:spacing w:val="-2"/>
          <w:sz w:val="24"/>
          <w:szCs w:val="24"/>
          <w:lang w:val="hy-AM"/>
        </w:rPr>
        <w:t xml:space="preserve">Հայաստանի վերականգնվող էներգետիկայի և էներգախնայողության հիմնադրամը (ՀՎԷԷՀ) այժմ հրավիրում է իրավասու խորհրատվական ընկերությունների («Խորհրդատուներ») </w:t>
      </w:r>
      <w:r w:rsidR="0070688E">
        <w:rPr>
          <w:rFonts w:ascii="Sylfaen" w:hAnsi="Sylfaen"/>
          <w:spacing w:val="-2"/>
          <w:sz w:val="24"/>
          <w:szCs w:val="24"/>
          <w:lang w:val="hy-AM"/>
        </w:rPr>
        <w:t>ներկայացնել</w:t>
      </w:r>
      <w:r w:rsidRPr="004A36DA">
        <w:rPr>
          <w:rFonts w:ascii="Sylfaen" w:hAnsi="Sylfaen"/>
          <w:spacing w:val="-2"/>
          <w:sz w:val="24"/>
          <w:szCs w:val="24"/>
          <w:lang w:val="hy-AM"/>
        </w:rPr>
        <w:t xml:space="preserve"> ծառայությունների մատուցման իրենց հետաքրքր</w:t>
      </w:r>
      <w:r w:rsidR="00A60A70" w:rsidRPr="004A36DA">
        <w:rPr>
          <w:rFonts w:ascii="Sylfaen" w:hAnsi="Sylfaen"/>
          <w:spacing w:val="-2"/>
          <w:sz w:val="24"/>
          <w:szCs w:val="24"/>
          <w:lang w:val="hy-AM"/>
        </w:rPr>
        <w:t>ված</w:t>
      </w:r>
      <w:r w:rsidRPr="004A36DA">
        <w:rPr>
          <w:rFonts w:ascii="Sylfaen" w:hAnsi="Sylfaen"/>
          <w:spacing w:val="-2"/>
          <w:sz w:val="24"/>
          <w:szCs w:val="24"/>
          <w:lang w:val="hy-AM"/>
        </w:rPr>
        <w:t>ության մասին: Հետաքրքրված խորհրդատուներից պահանջվում է տեղեկատվություն ծառայությունների մատուցման համար անհրաժեշտ որակավորման և համապատասխան փորձի վերաբերյալ:</w:t>
      </w:r>
    </w:p>
    <w:p w14:paraId="191D7668" w14:textId="77777777" w:rsidR="000246D7" w:rsidRPr="00B754E0" w:rsidRDefault="000246D7" w:rsidP="004A36DA">
      <w:pPr>
        <w:suppressAutoHyphens/>
        <w:jc w:val="both"/>
        <w:rPr>
          <w:rFonts w:ascii="Sylfaen" w:hAnsi="Sylfaen"/>
          <w:spacing w:val="-2"/>
          <w:sz w:val="24"/>
          <w:szCs w:val="24"/>
          <w:lang w:val="hy-AM"/>
        </w:rPr>
      </w:pPr>
      <w:r w:rsidRPr="004A36DA">
        <w:rPr>
          <w:rFonts w:ascii="Sylfaen" w:hAnsi="Sylfaen"/>
          <w:spacing w:val="-2"/>
          <w:sz w:val="24"/>
          <w:szCs w:val="24"/>
          <w:lang w:val="hy-AM"/>
        </w:rPr>
        <w:t xml:space="preserve"> </w:t>
      </w:r>
      <w:r w:rsidRPr="00B754E0">
        <w:rPr>
          <w:rFonts w:ascii="Sylfaen" w:hAnsi="Sylfaen"/>
          <w:spacing w:val="-2"/>
          <w:sz w:val="24"/>
          <w:szCs w:val="24"/>
          <w:lang w:val="hy-AM"/>
        </w:rPr>
        <w:t xml:space="preserve">Կարճ ցուցակում ներառված չափանիշներն են՝ </w:t>
      </w:r>
    </w:p>
    <w:p w14:paraId="775D38AA" w14:textId="77777777" w:rsidR="00A60A70" w:rsidRPr="004A36DA" w:rsidRDefault="00A60A70" w:rsidP="004A36DA">
      <w:pPr>
        <w:jc w:val="both"/>
        <w:rPr>
          <w:rFonts w:ascii="Sylfaen" w:hAnsi="Sylfaen"/>
          <w:i/>
          <w:iCs/>
          <w:spacing w:val="-2"/>
          <w:sz w:val="24"/>
          <w:szCs w:val="24"/>
          <w:lang w:val="fr-FR"/>
        </w:rPr>
      </w:pPr>
    </w:p>
    <w:p w14:paraId="1E132394" w14:textId="0520D2A6" w:rsidR="00A60A70" w:rsidRPr="004A36DA" w:rsidRDefault="00A60A70" w:rsidP="004A36DA">
      <w:pPr>
        <w:jc w:val="both"/>
        <w:rPr>
          <w:rFonts w:ascii="Sylfaen" w:hAnsi="Sylfaen"/>
          <w:iCs/>
          <w:spacing w:val="-2"/>
          <w:sz w:val="24"/>
          <w:szCs w:val="24"/>
          <w:lang w:val="fr-FR"/>
        </w:rPr>
      </w:pPr>
      <w:r w:rsidRPr="00891840">
        <w:rPr>
          <w:rFonts w:ascii="Sylfaen" w:hAnsi="Sylfaen"/>
          <w:i/>
          <w:iCs/>
          <w:spacing w:val="-2"/>
          <w:sz w:val="24"/>
          <w:szCs w:val="24"/>
          <w:lang w:val="fr-FR"/>
        </w:rPr>
        <w:t>Ընկերության ընդհանուր փորձը</w:t>
      </w:r>
      <w:r w:rsidRPr="004A36DA">
        <w:rPr>
          <w:rFonts w:ascii="Sylfaen" w:hAnsi="Sylfaen"/>
          <w:iCs/>
          <w:spacing w:val="-2"/>
          <w:sz w:val="24"/>
          <w:szCs w:val="24"/>
          <w:lang w:val="fr-FR"/>
        </w:rPr>
        <w:t>՝ համայնքա</w:t>
      </w:r>
      <w:r w:rsidRPr="004A36DA">
        <w:rPr>
          <w:rFonts w:ascii="Sylfaen" w:hAnsi="Sylfaen"/>
          <w:iCs/>
          <w:spacing w:val="-2"/>
          <w:sz w:val="24"/>
          <w:szCs w:val="24"/>
          <w:lang w:val="hy-AM"/>
        </w:rPr>
        <w:t>յին</w:t>
      </w:r>
      <w:r w:rsidRPr="004A36DA">
        <w:rPr>
          <w:rFonts w:ascii="Sylfaen" w:hAnsi="Sylfaen"/>
          <w:iCs/>
          <w:spacing w:val="-2"/>
          <w:sz w:val="24"/>
          <w:szCs w:val="24"/>
          <w:lang w:val="fr-FR"/>
        </w:rPr>
        <w:t xml:space="preserve"> զարգացման կամ կայուն էներգետիկայի ոլորտի </w:t>
      </w:r>
      <w:r w:rsidRPr="004154C7">
        <w:rPr>
          <w:rFonts w:ascii="Sylfaen" w:hAnsi="Sylfaen"/>
          <w:iCs/>
          <w:spacing w:val="-2"/>
          <w:sz w:val="24"/>
          <w:szCs w:val="24"/>
          <w:lang w:val="fr-FR"/>
        </w:rPr>
        <w:t>նմանատիպ առաջադրանքների իրականացման</w:t>
      </w:r>
      <w:r w:rsidRPr="004A36DA">
        <w:rPr>
          <w:rFonts w:ascii="Sylfaen" w:hAnsi="Sylfaen"/>
          <w:iCs/>
          <w:spacing w:val="-2"/>
          <w:sz w:val="24"/>
          <w:szCs w:val="24"/>
          <w:lang w:val="fr-FR"/>
        </w:rPr>
        <w:t>, ինչպես նաև աշխատաժողովների, վերապատրաստումների, ուսումնա</w:t>
      </w:r>
      <w:r w:rsidR="0090148C" w:rsidRPr="004A36DA">
        <w:rPr>
          <w:rFonts w:ascii="Sylfaen" w:hAnsi="Sylfaen"/>
          <w:iCs/>
          <w:spacing w:val="-2"/>
          <w:sz w:val="24"/>
          <w:szCs w:val="24"/>
          <w:lang w:val="hy-AM"/>
        </w:rPr>
        <w:t>կան ա</w:t>
      </w:r>
      <w:r w:rsidRPr="004A36DA">
        <w:rPr>
          <w:rFonts w:ascii="Sylfaen" w:hAnsi="Sylfaen"/>
          <w:iCs/>
          <w:spacing w:val="-2"/>
          <w:sz w:val="24"/>
          <w:szCs w:val="24"/>
          <w:lang w:val="fr-FR"/>
        </w:rPr>
        <w:t>յցերի և համաժողովների կազմակերպման ուղղությամբ։</w:t>
      </w:r>
    </w:p>
    <w:p w14:paraId="066A32D0" w14:textId="332C1A7F" w:rsidR="0090148C" w:rsidRPr="00B754E0" w:rsidRDefault="0090148C" w:rsidP="004A36DA">
      <w:pPr>
        <w:jc w:val="both"/>
        <w:rPr>
          <w:rFonts w:ascii="Sylfaen" w:hAnsi="Sylfaen"/>
          <w:i/>
          <w:iCs/>
          <w:spacing w:val="-2"/>
          <w:sz w:val="24"/>
          <w:szCs w:val="24"/>
          <w:lang w:val="fr-FR"/>
        </w:rPr>
      </w:pPr>
    </w:p>
    <w:p w14:paraId="3E01582C" w14:textId="1B9EE4C8" w:rsidR="0090148C" w:rsidRPr="00B754E0" w:rsidRDefault="0090148C" w:rsidP="004A36DA">
      <w:pPr>
        <w:jc w:val="both"/>
        <w:rPr>
          <w:rFonts w:ascii="Sylfaen" w:hAnsi="Sylfaen"/>
          <w:iCs/>
          <w:spacing w:val="-2"/>
          <w:sz w:val="24"/>
          <w:szCs w:val="24"/>
          <w:lang w:val="fr-FR"/>
        </w:rPr>
      </w:pPr>
      <w:r w:rsidRPr="004A36DA">
        <w:rPr>
          <w:rFonts w:ascii="Sylfaen" w:hAnsi="Sylfaen"/>
          <w:i/>
          <w:iCs/>
          <w:spacing w:val="-2"/>
          <w:sz w:val="24"/>
          <w:szCs w:val="24"/>
        </w:rPr>
        <w:t>Ընկերության</w:t>
      </w:r>
      <w:r w:rsidRPr="00B754E0">
        <w:rPr>
          <w:rFonts w:ascii="Sylfaen" w:hAnsi="Sylfaen"/>
          <w:i/>
          <w:iCs/>
          <w:spacing w:val="-2"/>
          <w:sz w:val="24"/>
          <w:szCs w:val="24"/>
          <w:lang w:val="fr-FR"/>
        </w:rPr>
        <w:t xml:space="preserve"> </w:t>
      </w:r>
      <w:r w:rsidRPr="004A36DA">
        <w:rPr>
          <w:rFonts w:ascii="Sylfaen" w:hAnsi="Sylfaen"/>
          <w:i/>
          <w:sz w:val="24"/>
          <w:szCs w:val="24"/>
        </w:rPr>
        <w:t>հատուկ</w:t>
      </w:r>
      <w:r w:rsidRPr="00B754E0">
        <w:rPr>
          <w:rFonts w:ascii="Sylfaen" w:hAnsi="Sylfaen"/>
          <w:i/>
          <w:sz w:val="24"/>
          <w:szCs w:val="24"/>
          <w:lang w:val="fr-FR"/>
        </w:rPr>
        <w:t xml:space="preserve"> </w:t>
      </w:r>
      <w:r w:rsidRPr="004A36DA">
        <w:rPr>
          <w:rFonts w:ascii="Sylfaen" w:hAnsi="Sylfaen"/>
          <w:i/>
          <w:sz w:val="24"/>
          <w:szCs w:val="24"/>
        </w:rPr>
        <w:t>փորձը</w:t>
      </w:r>
      <w:r w:rsidRPr="00B754E0">
        <w:rPr>
          <w:rFonts w:ascii="Sylfaen" w:hAnsi="Sylfaen"/>
          <w:i/>
          <w:iCs/>
          <w:spacing w:val="-2"/>
          <w:sz w:val="24"/>
          <w:szCs w:val="24"/>
          <w:lang w:val="fr-FR"/>
        </w:rPr>
        <w:t xml:space="preserve"> </w:t>
      </w:r>
      <w:r w:rsidRPr="004A1DEA">
        <w:rPr>
          <w:rFonts w:ascii="Sylfaen" w:hAnsi="Sylfaen"/>
          <w:iCs/>
          <w:spacing w:val="-2"/>
          <w:sz w:val="24"/>
          <w:szCs w:val="24"/>
        </w:rPr>
        <w:t>հանրության</w:t>
      </w:r>
      <w:r w:rsidRPr="00B754E0">
        <w:rPr>
          <w:rFonts w:ascii="Sylfaen" w:hAnsi="Sylfaen"/>
          <w:iCs/>
          <w:spacing w:val="-2"/>
          <w:sz w:val="24"/>
          <w:szCs w:val="24"/>
          <w:lang w:val="fr-FR"/>
        </w:rPr>
        <w:t xml:space="preserve"> </w:t>
      </w:r>
      <w:r w:rsidRPr="004A1DEA">
        <w:rPr>
          <w:rFonts w:ascii="Sylfaen" w:hAnsi="Sylfaen"/>
          <w:iCs/>
          <w:spacing w:val="-2"/>
          <w:sz w:val="24"/>
          <w:szCs w:val="24"/>
        </w:rPr>
        <w:t>հետ</w:t>
      </w:r>
      <w:r w:rsidRPr="00B754E0">
        <w:rPr>
          <w:rFonts w:ascii="Sylfaen" w:hAnsi="Sylfaen"/>
          <w:iCs/>
          <w:spacing w:val="-2"/>
          <w:sz w:val="24"/>
          <w:szCs w:val="24"/>
          <w:lang w:val="fr-FR"/>
        </w:rPr>
        <w:t xml:space="preserve"> </w:t>
      </w:r>
      <w:r w:rsidRPr="004A1DEA">
        <w:rPr>
          <w:rFonts w:ascii="Sylfaen" w:hAnsi="Sylfaen"/>
          <w:iCs/>
          <w:spacing w:val="-2"/>
          <w:sz w:val="24"/>
          <w:szCs w:val="24"/>
        </w:rPr>
        <w:t>կապերի</w:t>
      </w:r>
      <w:r w:rsidRPr="00B754E0">
        <w:rPr>
          <w:rFonts w:ascii="Sylfaen" w:hAnsi="Sylfaen"/>
          <w:iCs/>
          <w:spacing w:val="-2"/>
          <w:sz w:val="24"/>
          <w:szCs w:val="24"/>
          <w:lang w:val="fr-FR"/>
        </w:rPr>
        <w:t xml:space="preserve"> </w:t>
      </w:r>
      <w:r w:rsidRPr="004A1DEA">
        <w:rPr>
          <w:rFonts w:ascii="Sylfaen" w:hAnsi="Sylfaen"/>
          <w:iCs/>
          <w:spacing w:val="-2"/>
          <w:sz w:val="24"/>
          <w:szCs w:val="24"/>
        </w:rPr>
        <w:t>հաստատման</w:t>
      </w:r>
      <w:r w:rsidRPr="00B754E0">
        <w:rPr>
          <w:rFonts w:ascii="Sylfaen" w:hAnsi="Sylfaen"/>
          <w:iCs/>
          <w:spacing w:val="-2"/>
          <w:sz w:val="24"/>
          <w:szCs w:val="24"/>
          <w:lang w:val="fr-FR"/>
        </w:rPr>
        <w:t xml:space="preserve"> </w:t>
      </w:r>
      <w:r w:rsidRPr="004A1DEA">
        <w:rPr>
          <w:rFonts w:ascii="Sylfaen" w:hAnsi="Sylfaen"/>
          <w:iCs/>
          <w:spacing w:val="-2"/>
          <w:sz w:val="24"/>
          <w:szCs w:val="24"/>
        </w:rPr>
        <w:t>և</w:t>
      </w:r>
      <w:r w:rsidRPr="00B754E0">
        <w:rPr>
          <w:rFonts w:ascii="Sylfaen" w:hAnsi="Sylfaen"/>
          <w:iCs/>
          <w:spacing w:val="-2"/>
          <w:sz w:val="24"/>
          <w:szCs w:val="24"/>
          <w:lang w:val="fr-FR"/>
        </w:rPr>
        <w:t xml:space="preserve"> </w:t>
      </w:r>
      <w:r w:rsidRPr="004A1DEA">
        <w:rPr>
          <w:rFonts w:ascii="Sylfaen" w:hAnsi="Sylfaen"/>
          <w:iCs/>
          <w:spacing w:val="-2"/>
          <w:sz w:val="24"/>
          <w:szCs w:val="24"/>
        </w:rPr>
        <w:t>տեղական</w:t>
      </w:r>
      <w:r w:rsidRPr="00B754E0">
        <w:rPr>
          <w:rFonts w:ascii="Sylfaen" w:hAnsi="Sylfaen"/>
          <w:iCs/>
          <w:spacing w:val="-2"/>
          <w:sz w:val="24"/>
          <w:szCs w:val="24"/>
          <w:lang w:val="fr-FR"/>
        </w:rPr>
        <w:t xml:space="preserve"> </w:t>
      </w:r>
      <w:r w:rsidRPr="004A1DEA">
        <w:rPr>
          <w:rFonts w:ascii="Sylfaen" w:hAnsi="Sylfaen"/>
          <w:iCs/>
          <w:spacing w:val="-2"/>
          <w:sz w:val="24"/>
          <w:szCs w:val="24"/>
        </w:rPr>
        <w:t>խմբերի</w:t>
      </w:r>
      <w:r w:rsidRPr="00B754E0">
        <w:rPr>
          <w:rFonts w:ascii="Sylfaen" w:hAnsi="Sylfaen"/>
          <w:iCs/>
          <w:spacing w:val="-2"/>
          <w:sz w:val="24"/>
          <w:szCs w:val="24"/>
          <w:lang w:val="fr-FR"/>
        </w:rPr>
        <w:t xml:space="preserve"> </w:t>
      </w:r>
      <w:r w:rsidRPr="004A1DEA">
        <w:rPr>
          <w:rFonts w:ascii="Sylfaen" w:hAnsi="Sylfaen"/>
          <w:iCs/>
          <w:spacing w:val="-2"/>
          <w:sz w:val="24"/>
          <w:szCs w:val="24"/>
        </w:rPr>
        <w:t>կամ</w:t>
      </w:r>
      <w:r w:rsidRPr="00B754E0">
        <w:rPr>
          <w:rFonts w:ascii="Sylfaen" w:hAnsi="Sylfaen"/>
          <w:iCs/>
          <w:spacing w:val="-2"/>
          <w:sz w:val="24"/>
          <w:szCs w:val="24"/>
          <w:lang w:val="fr-FR"/>
        </w:rPr>
        <w:t xml:space="preserve"> </w:t>
      </w:r>
      <w:r w:rsidRPr="004A1DEA">
        <w:rPr>
          <w:rFonts w:ascii="Sylfaen" w:hAnsi="Sylfaen"/>
          <w:iCs/>
          <w:spacing w:val="-2"/>
          <w:sz w:val="24"/>
          <w:szCs w:val="24"/>
        </w:rPr>
        <w:t>լսարանների</w:t>
      </w:r>
      <w:r w:rsidRPr="00B754E0">
        <w:rPr>
          <w:rFonts w:ascii="Sylfaen" w:hAnsi="Sylfaen"/>
          <w:iCs/>
          <w:spacing w:val="-2"/>
          <w:sz w:val="24"/>
          <w:szCs w:val="24"/>
          <w:lang w:val="fr-FR"/>
        </w:rPr>
        <w:t xml:space="preserve"> </w:t>
      </w:r>
      <w:r w:rsidRPr="004A1DEA">
        <w:rPr>
          <w:rFonts w:ascii="Sylfaen" w:hAnsi="Sylfaen"/>
          <w:iCs/>
          <w:spacing w:val="-2"/>
          <w:sz w:val="24"/>
          <w:szCs w:val="24"/>
        </w:rPr>
        <w:t>մոբիլիզացման</w:t>
      </w:r>
      <w:r w:rsidRPr="00B754E0">
        <w:rPr>
          <w:rFonts w:ascii="Sylfaen" w:hAnsi="Sylfaen"/>
          <w:iCs/>
          <w:spacing w:val="-2"/>
          <w:sz w:val="24"/>
          <w:szCs w:val="24"/>
          <w:lang w:val="fr-FR"/>
        </w:rPr>
        <w:t xml:space="preserve"> </w:t>
      </w:r>
      <w:r w:rsidRPr="004A1DEA">
        <w:rPr>
          <w:rFonts w:ascii="Sylfaen" w:hAnsi="Sylfaen"/>
          <w:iCs/>
          <w:spacing w:val="-2"/>
          <w:sz w:val="24"/>
          <w:szCs w:val="24"/>
        </w:rPr>
        <w:t>նմանատիպ</w:t>
      </w:r>
      <w:r w:rsidRPr="00B754E0">
        <w:rPr>
          <w:rFonts w:ascii="Sylfaen" w:hAnsi="Sylfaen"/>
          <w:iCs/>
          <w:spacing w:val="-2"/>
          <w:sz w:val="24"/>
          <w:szCs w:val="24"/>
          <w:lang w:val="fr-FR"/>
        </w:rPr>
        <w:t xml:space="preserve"> </w:t>
      </w:r>
      <w:r w:rsidRPr="004A1DEA">
        <w:rPr>
          <w:rFonts w:ascii="Sylfaen" w:hAnsi="Sylfaen"/>
          <w:iCs/>
          <w:spacing w:val="-2"/>
          <w:sz w:val="24"/>
          <w:szCs w:val="24"/>
        </w:rPr>
        <w:t>իրազեկման</w:t>
      </w:r>
      <w:r w:rsidRPr="00B754E0">
        <w:rPr>
          <w:rFonts w:ascii="Sylfaen" w:hAnsi="Sylfaen"/>
          <w:iCs/>
          <w:spacing w:val="-2"/>
          <w:sz w:val="24"/>
          <w:szCs w:val="24"/>
          <w:lang w:val="fr-FR"/>
        </w:rPr>
        <w:t xml:space="preserve"> </w:t>
      </w:r>
      <w:r w:rsidRPr="004A1DEA">
        <w:rPr>
          <w:rFonts w:ascii="Sylfaen" w:hAnsi="Sylfaen"/>
          <w:iCs/>
          <w:spacing w:val="-2"/>
          <w:sz w:val="24"/>
          <w:szCs w:val="24"/>
        </w:rPr>
        <w:t>արշավների</w:t>
      </w:r>
      <w:r w:rsidRPr="00B754E0">
        <w:rPr>
          <w:rFonts w:ascii="Sylfaen" w:hAnsi="Sylfaen"/>
          <w:iCs/>
          <w:spacing w:val="-2"/>
          <w:sz w:val="24"/>
          <w:szCs w:val="24"/>
          <w:lang w:val="fr-FR"/>
        </w:rPr>
        <w:t xml:space="preserve">, </w:t>
      </w:r>
      <w:r w:rsidRPr="004A1DEA">
        <w:rPr>
          <w:rFonts w:ascii="Sylfaen" w:hAnsi="Sylfaen"/>
          <w:iCs/>
          <w:spacing w:val="-2"/>
          <w:sz w:val="24"/>
          <w:szCs w:val="24"/>
          <w:lang w:val="hy-AM"/>
        </w:rPr>
        <w:t>ծրագրերի</w:t>
      </w:r>
      <w:r w:rsidRPr="00B754E0">
        <w:rPr>
          <w:rFonts w:ascii="Sylfaen" w:hAnsi="Sylfaen"/>
          <w:iCs/>
          <w:spacing w:val="-2"/>
          <w:sz w:val="24"/>
          <w:szCs w:val="24"/>
          <w:lang w:val="fr-FR"/>
        </w:rPr>
        <w:t xml:space="preserve"> </w:t>
      </w:r>
      <w:r w:rsidRPr="004A1DEA">
        <w:rPr>
          <w:rFonts w:ascii="Sylfaen" w:hAnsi="Sylfaen"/>
          <w:iCs/>
          <w:spacing w:val="-2"/>
          <w:sz w:val="24"/>
          <w:szCs w:val="24"/>
        </w:rPr>
        <w:t>կառավարման</w:t>
      </w:r>
      <w:r w:rsidRPr="00B754E0">
        <w:rPr>
          <w:rFonts w:ascii="Sylfaen" w:hAnsi="Sylfaen"/>
          <w:iCs/>
          <w:spacing w:val="-2"/>
          <w:sz w:val="24"/>
          <w:szCs w:val="24"/>
          <w:lang w:val="fr-FR"/>
        </w:rPr>
        <w:t xml:space="preserve"> (</w:t>
      </w:r>
      <w:r w:rsidRPr="004A1DEA">
        <w:rPr>
          <w:rFonts w:ascii="Sylfaen" w:hAnsi="Sylfaen"/>
          <w:iCs/>
          <w:spacing w:val="-2"/>
          <w:sz w:val="24"/>
          <w:szCs w:val="24"/>
        </w:rPr>
        <w:t>էներգաարդյունավետություն</w:t>
      </w:r>
      <w:r w:rsidRPr="00B754E0">
        <w:rPr>
          <w:rFonts w:ascii="Sylfaen" w:hAnsi="Sylfaen"/>
          <w:iCs/>
          <w:spacing w:val="-2"/>
          <w:sz w:val="24"/>
          <w:szCs w:val="24"/>
          <w:lang w:val="fr-FR"/>
        </w:rPr>
        <w:t xml:space="preserve"> </w:t>
      </w:r>
      <w:r w:rsidRPr="004A1DEA">
        <w:rPr>
          <w:rFonts w:ascii="Sylfaen" w:hAnsi="Sylfaen"/>
          <w:iCs/>
          <w:spacing w:val="-2"/>
          <w:sz w:val="24"/>
          <w:szCs w:val="24"/>
        </w:rPr>
        <w:t>և</w:t>
      </w:r>
      <w:r w:rsidRPr="00B754E0">
        <w:rPr>
          <w:rFonts w:ascii="Sylfaen" w:hAnsi="Sylfaen"/>
          <w:iCs/>
          <w:spacing w:val="-2"/>
          <w:sz w:val="24"/>
          <w:szCs w:val="24"/>
          <w:lang w:val="fr-FR"/>
        </w:rPr>
        <w:t xml:space="preserve"> </w:t>
      </w:r>
      <w:r w:rsidRPr="004A1DEA">
        <w:rPr>
          <w:rFonts w:ascii="Sylfaen" w:hAnsi="Sylfaen"/>
          <w:iCs/>
          <w:spacing w:val="-2"/>
          <w:sz w:val="24"/>
          <w:szCs w:val="24"/>
        </w:rPr>
        <w:t>վերականգնվող</w:t>
      </w:r>
      <w:r w:rsidRPr="00B754E0">
        <w:rPr>
          <w:rFonts w:ascii="Sylfaen" w:hAnsi="Sylfaen"/>
          <w:iCs/>
          <w:spacing w:val="-2"/>
          <w:sz w:val="24"/>
          <w:szCs w:val="24"/>
          <w:lang w:val="fr-FR"/>
        </w:rPr>
        <w:t xml:space="preserve"> </w:t>
      </w:r>
      <w:r w:rsidRPr="004A1DEA">
        <w:rPr>
          <w:rFonts w:ascii="Sylfaen" w:hAnsi="Sylfaen"/>
          <w:iCs/>
          <w:spacing w:val="-2"/>
          <w:sz w:val="24"/>
          <w:szCs w:val="24"/>
        </w:rPr>
        <w:t>էներգիա</w:t>
      </w:r>
      <w:r w:rsidRPr="00B754E0">
        <w:rPr>
          <w:rFonts w:ascii="Sylfaen" w:hAnsi="Sylfaen"/>
          <w:iCs/>
          <w:spacing w:val="-2"/>
          <w:sz w:val="24"/>
          <w:szCs w:val="24"/>
          <w:lang w:val="fr-FR"/>
        </w:rPr>
        <w:t xml:space="preserve">) </w:t>
      </w:r>
      <w:r w:rsidRPr="004A1DEA">
        <w:rPr>
          <w:rFonts w:ascii="Sylfaen" w:hAnsi="Sylfaen"/>
          <w:iCs/>
          <w:spacing w:val="-2"/>
          <w:sz w:val="24"/>
          <w:szCs w:val="24"/>
        </w:rPr>
        <w:t>ոլորտում՝</w:t>
      </w:r>
      <w:r w:rsidRPr="00B754E0">
        <w:rPr>
          <w:rFonts w:ascii="Sylfaen" w:hAnsi="Sylfaen"/>
          <w:iCs/>
          <w:spacing w:val="-2"/>
          <w:sz w:val="24"/>
          <w:szCs w:val="24"/>
          <w:lang w:val="fr-FR"/>
        </w:rPr>
        <w:t xml:space="preserve"> </w:t>
      </w:r>
      <w:r w:rsidRPr="004A1DEA">
        <w:rPr>
          <w:rFonts w:ascii="Sylfaen" w:hAnsi="Sylfaen"/>
          <w:iCs/>
          <w:spacing w:val="-2"/>
          <w:sz w:val="24"/>
          <w:szCs w:val="24"/>
        </w:rPr>
        <w:t>ներգրավելով</w:t>
      </w:r>
      <w:r w:rsidRPr="00B754E0">
        <w:rPr>
          <w:rFonts w:ascii="Sylfaen" w:hAnsi="Sylfaen"/>
          <w:iCs/>
          <w:spacing w:val="-2"/>
          <w:sz w:val="24"/>
          <w:szCs w:val="24"/>
          <w:lang w:val="fr-FR"/>
        </w:rPr>
        <w:t xml:space="preserve"> </w:t>
      </w:r>
      <w:r w:rsidRPr="004A1DEA">
        <w:rPr>
          <w:rFonts w:ascii="Sylfaen" w:hAnsi="Sylfaen"/>
          <w:iCs/>
          <w:spacing w:val="-2"/>
          <w:sz w:val="24"/>
          <w:szCs w:val="24"/>
        </w:rPr>
        <w:t>բազմաթիվ</w:t>
      </w:r>
      <w:r w:rsidRPr="00B754E0">
        <w:rPr>
          <w:rFonts w:ascii="Sylfaen" w:hAnsi="Sylfaen"/>
          <w:iCs/>
          <w:spacing w:val="-2"/>
          <w:sz w:val="24"/>
          <w:szCs w:val="24"/>
          <w:lang w:val="fr-FR"/>
        </w:rPr>
        <w:t xml:space="preserve"> </w:t>
      </w:r>
      <w:r w:rsidRPr="004A1DEA">
        <w:rPr>
          <w:rFonts w:ascii="Sylfaen" w:hAnsi="Sylfaen"/>
          <w:iCs/>
          <w:spacing w:val="-2"/>
          <w:sz w:val="24"/>
          <w:szCs w:val="24"/>
        </w:rPr>
        <w:t>շահագրգիռ</w:t>
      </w:r>
      <w:r w:rsidRPr="00B754E0">
        <w:rPr>
          <w:rFonts w:ascii="Sylfaen" w:hAnsi="Sylfaen"/>
          <w:iCs/>
          <w:spacing w:val="-2"/>
          <w:sz w:val="24"/>
          <w:szCs w:val="24"/>
          <w:lang w:val="fr-FR"/>
        </w:rPr>
        <w:t xml:space="preserve"> </w:t>
      </w:r>
      <w:r w:rsidRPr="004A1DEA">
        <w:rPr>
          <w:rFonts w:ascii="Sylfaen" w:hAnsi="Sylfaen"/>
          <w:iCs/>
          <w:spacing w:val="-2"/>
          <w:sz w:val="24"/>
          <w:szCs w:val="24"/>
        </w:rPr>
        <w:t>կողմերի</w:t>
      </w:r>
      <w:r w:rsidRPr="00B754E0">
        <w:rPr>
          <w:rFonts w:ascii="Sylfaen" w:hAnsi="Sylfaen"/>
          <w:iCs/>
          <w:spacing w:val="-2"/>
          <w:sz w:val="24"/>
          <w:szCs w:val="24"/>
          <w:lang w:val="fr-FR"/>
        </w:rPr>
        <w:t xml:space="preserve">, </w:t>
      </w:r>
      <w:r w:rsidRPr="004A1DEA">
        <w:rPr>
          <w:rFonts w:ascii="Sylfaen" w:hAnsi="Sylfaen"/>
          <w:iCs/>
          <w:spacing w:val="-2"/>
          <w:sz w:val="24"/>
          <w:szCs w:val="24"/>
        </w:rPr>
        <w:t>մասնավորապես՝</w:t>
      </w:r>
      <w:r w:rsidRPr="00B754E0">
        <w:rPr>
          <w:rFonts w:ascii="Sylfaen" w:hAnsi="Sylfaen"/>
          <w:iCs/>
          <w:spacing w:val="-2"/>
          <w:sz w:val="24"/>
          <w:szCs w:val="24"/>
          <w:lang w:val="fr-FR"/>
        </w:rPr>
        <w:t xml:space="preserve"> </w:t>
      </w:r>
      <w:r w:rsidRPr="004A1DEA">
        <w:rPr>
          <w:rFonts w:ascii="Sylfaen" w:hAnsi="Sylfaen"/>
          <w:iCs/>
          <w:spacing w:val="-2"/>
          <w:sz w:val="24"/>
          <w:szCs w:val="24"/>
        </w:rPr>
        <w:t>տեղական</w:t>
      </w:r>
      <w:r w:rsidRPr="00B754E0">
        <w:rPr>
          <w:rFonts w:ascii="Sylfaen" w:hAnsi="Sylfaen"/>
          <w:iCs/>
          <w:spacing w:val="-2"/>
          <w:sz w:val="24"/>
          <w:szCs w:val="24"/>
          <w:lang w:val="fr-FR"/>
        </w:rPr>
        <w:t xml:space="preserve"> </w:t>
      </w:r>
      <w:r w:rsidRPr="004A1DEA">
        <w:rPr>
          <w:rFonts w:ascii="Sylfaen" w:hAnsi="Sylfaen"/>
          <w:iCs/>
          <w:spacing w:val="-2"/>
          <w:sz w:val="24"/>
          <w:szCs w:val="24"/>
        </w:rPr>
        <w:t>ինքնակառավարման</w:t>
      </w:r>
      <w:r w:rsidRPr="00B754E0">
        <w:rPr>
          <w:rFonts w:ascii="Sylfaen" w:hAnsi="Sylfaen"/>
          <w:iCs/>
          <w:spacing w:val="-2"/>
          <w:sz w:val="24"/>
          <w:szCs w:val="24"/>
          <w:lang w:val="fr-FR"/>
        </w:rPr>
        <w:t xml:space="preserve"> </w:t>
      </w:r>
      <w:r w:rsidRPr="004A1DEA">
        <w:rPr>
          <w:rFonts w:ascii="Sylfaen" w:hAnsi="Sylfaen"/>
          <w:iCs/>
          <w:spacing w:val="-2"/>
          <w:sz w:val="24"/>
          <w:szCs w:val="24"/>
        </w:rPr>
        <w:t>և</w:t>
      </w:r>
      <w:r w:rsidRPr="00B754E0">
        <w:rPr>
          <w:rFonts w:ascii="Sylfaen" w:hAnsi="Sylfaen"/>
          <w:iCs/>
          <w:spacing w:val="-2"/>
          <w:sz w:val="24"/>
          <w:szCs w:val="24"/>
          <w:lang w:val="fr-FR"/>
        </w:rPr>
        <w:t xml:space="preserve"> </w:t>
      </w:r>
      <w:r w:rsidRPr="004A1DEA">
        <w:rPr>
          <w:rFonts w:ascii="Sylfaen" w:hAnsi="Sylfaen"/>
          <w:iCs/>
          <w:spacing w:val="-2"/>
          <w:sz w:val="24"/>
          <w:szCs w:val="24"/>
        </w:rPr>
        <w:t>համայնքային</w:t>
      </w:r>
      <w:r w:rsidRPr="00B754E0">
        <w:rPr>
          <w:rFonts w:ascii="Sylfaen" w:hAnsi="Sylfaen"/>
          <w:iCs/>
          <w:spacing w:val="-2"/>
          <w:sz w:val="24"/>
          <w:szCs w:val="24"/>
          <w:lang w:val="fr-FR"/>
        </w:rPr>
        <w:t xml:space="preserve"> </w:t>
      </w:r>
      <w:r w:rsidRPr="004A1DEA">
        <w:rPr>
          <w:rFonts w:ascii="Sylfaen" w:hAnsi="Sylfaen"/>
          <w:iCs/>
          <w:spacing w:val="-2"/>
          <w:sz w:val="24"/>
          <w:szCs w:val="24"/>
        </w:rPr>
        <w:t>մակարդակներում։</w:t>
      </w:r>
    </w:p>
    <w:p w14:paraId="7FFBC4EC" w14:textId="78BE8A71" w:rsidR="004A1DEA" w:rsidRPr="004A1DEA" w:rsidRDefault="00A60A70" w:rsidP="004A36DA">
      <w:pPr>
        <w:pStyle w:val="NormalWeb"/>
        <w:jc w:val="both"/>
        <w:rPr>
          <w:rFonts w:ascii="Sylfaen" w:eastAsiaTheme="majorEastAsia" w:hAnsi="Sylfaen"/>
          <w:b/>
          <w:bCs/>
        </w:rPr>
      </w:pPr>
      <w:r w:rsidRPr="004A36DA">
        <w:rPr>
          <w:rStyle w:val="Strong"/>
          <w:rFonts w:ascii="Sylfaen" w:eastAsiaTheme="majorEastAsia" w:hAnsi="Sylfaen"/>
        </w:rPr>
        <w:t>Որակավորման պահանջներ</w:t>
      </w:r>
    </w:p>
    <w:p w14:paraId="2BFA5094" w14:textId="77777777" w:rsidR="00A60A70" w:rsidRPr="00A46FF7" w:rsidRDefault="00A60A70" w:rsidP="004A36DA">
      <w:pPr>
        <w:pStyle w:val="NormalWeb"/>
        <w:numPr>
          <w:ilvl w:val="0"/>
          <w:numId w:val="3"/>
        </w:numPr>
        <w:jc w:val="both"/>
        <w:rPr>
          <w:rFonts w:ascii="Sylfaen" w:hAnsi="Sylfaen"/>
        </w:rPr>
      </w:pPr>
      <w:r w:rsidRPr="00A46FF7">
        <w:rPr>
          <w:rFonts w:ascii="Sylfaen" w:hAnsi="Sylfaen"/>
        </w:rPr>
        <w:t>Առնվազն 3 տարվա համապատասխան փորձ, մասնավորապես համայնքային զարգացման կամ կայուն էներգետիկ ծրագրերի ոլորտում՝ նվազագույնը 2 համարժեք պայմանագրի իրականացմամբ։</w:t>
      </w:r>
    </w:p>
    <w:p w14:paraId="3CF20CAA" w14:textId="77777777" w:rsidR="00A60A70" w:rsidRPr="004A36DA" w:rsidRDefault="00A60A70" w:rsidP="004A36DA">
      <w:pPr>
        <w:pStyle w:val="NormalWeb"/>
        <w:numPr>
          <w:ilvl w:val="0"/>
          <w:numId w:val="3"/>
        </w:numPr>
        <w:jc w:val="both"/>
        <w:rPr>
          <w:rFonts w:ascii="Sylfaen" w:hAnsi="Sylfaen"/>
        </w:rPr>
      </w:pPr>
      <w:r w:rsidRPr="004A36DA">
        <w:rPr>
          <w:rFonts w:ascii="Sylfaen" w:hAnsi="Sylfaen"/>
        </w:rPr>
        <w:t>Ապացուցված հմտություններ էներգաարդյունավետության և վերականգնվող էներգիայի ծրագրերի ղեկավարման գործում, որոնցում ներգրավված են բազմաթիվ շահառուներ, հատկապես տեղական ինքնակառավարման և համայնքային մակարդակներում։</w:t>
      </w:r>
    </w:p>
    <w:p w14:paraId="2CDCB9DD" w14:textId="77777777" w:rsidR="00A60A70" w:rsidRPr="004A36DA" w:rsidRDefault="00A60A70" w:rsidP="004A36DA">
      <w:pPr>
        <w:pStyle w:val="NormalWeb"/>
        <w:numPr>
          <w:ilvl w:val="0"/>
          <w:numId w:val="3"/>
        </w:numPr>
        <w:jc w:val="both"/>
        <w:rPr>
          <w:rFonts w:ascii="Sylfaen" w:hAnsi="Sylfaen"/>
        </w:rPr>
      </w:pPr>
      <w:r w:rsidRPr="004A36DA">
        <w:rPr>
          <w:rFonts w:ascii="Sylfaen" w:hAnsi="Sylfaen"/>
        </w:rPr>
        <w:t>Փորձառություն համայնքային ծրագրերի իրականացման և տեղական խմբերի կամ լսարանի ներգրավմամբ նմանատիպ իրազեկման քարոզարշավների անցկացման ոլորտում։</w:t>
      </w:r>
    </w:p>
    <w:p w14:paraId="2AD3208A" w14:textId="77777777" w:rsidR="00A60A70" w:rsidRPr="004A36DA" w:rsidRDefault="00A60A70" w:rsidP="004A36DA">
      <w:pPr>
        <w:pStyle w:val="NormalWeb"/>
        <w:numPr>
          <w:ilvl w:val="0"/>
          <w:numId w:val="3"/>
        </w:numPr>
        <w:jc w:val="both"/>
        <w:rPr>
          <w:rFonts w:ascii="Sylfaen" w:hAnsi="Sylfaen"/>
        </w:rPr>
      </w:pPr>
      <w:r w:rsidRPr="004A36DA">
        <w:rPr>
          <w:rFonts w:ascii="Sylfaen" w:hAnsi="Sylfaen"/>
        </w:rPr>
        <w:lastRenderedPageBreak/>
        <w:t>Նախկինում ներգրավվածություն նմանատիպ միջոցառումների՝ սեմինարների, դասընթացների, ուսուցողական այցելությունների կամ կոնֆերանսների կազմակերպման գործում։</w:t>
      </w:r>
    </w:p>
    <w:p w14:paraId="0C92545E" w14:textId="77777777" w:rsidR="00A60A70" w:rsidRPr="004A36DA" w:rsidRDefault="00A60A70" w:rsidP="004A36DA">
      <w:pPr>
        <w:jc w:val="both"/>
        <w:rPr>
          <w:rFonts w:ascii="Sylfaen" w:hAnsi="Sylfaen"/>
          <w:iCs/>
          <w:sz w:val="24"/>
          <w:szCs w:val="24"/>
        </w:rPr>
      </w:pPr>
    </w:p>
    <w:p w14:paraId="2765BCDF" w14:textId="2D538CC8" w:rsidR="00F2786C" w:rsidRPr="004A36DA" w:rsidRDefault="00F2786C" w:rsidP="004A36DA">
      <w:pPr>
        <w:jc w:val="both"/>
        <w:rPr>
          <w:rFonts w:ascii="Sylfaen" w:hAnsi="Sylfaen"/>
          <w:spacing w:val="-2"/>
          <w:sz w:val="24"/>
          <w:szCs w:val="24"/>
        </w:rPr>
      </w:pPr>
      <w:r w:rsidRPr="004A36DA">
        <w:rPr>
          <w:rFonts w:ascii="Sylfaen" w:hAnsi="Sylfaen"/>
          <w:spacing w:val="-2"/>
          <w:sz w:val="24"/>
          <w:szCs w:val="24"/>
        </w:rPr>
        <w:t>Հիմնական փորձագետները կարճ ցուցակի փուլում չեն գնահատվի:</w:t>
      </w:r>
    </w:p>
    <w:p w14:paraId="792ACBAC" w14:textId="77777777" w:rsidR="00E07E32" w:rsidRPr="004A36DA" w:rsidRDefault="00E07E32" w:rsidP="00916E24">
      <w:pPr>
        <w:suppressAutoHyphens/>
        <w:jc w:val="both"/>
        <w:rPr>
          <w:rFonts w:ascii="Sylfaen" w:hAnsi="Sylfaen"/>
          <w:spacing w:val="-2"/>
          <w:sz w:val="24"/>
          <w:szCs w:val="24"/>
        </w:rPr>
      </w:pPr>
    </w:p>
    <w:p w14:paraId="1FE733BF" w14:textId="4E27C46C" w:rsidR="00F2786C" w:rsidRPr="004A36DA" w:rsidRDefault="00F2786C" w:rsidP="009E3412">
      <w:pPr>
        <w:jc w:val="both"/>
        <w:rPr>
          <w:rFonts w:ascii="Sylfaen" w:hAnsi="Sylfaen" w:cs="Calibri"/>
          <w:sz w:val="24"/>
          <w:szCs w:val="24"/>
        </w:rPr>
      </w:pPr>
      <w:r w:rsidRPr="004A36DA">
        <w:rPr>
          <w:rFonts w:ascii="Sylfaen" w:hAnsi="Sylfaen" w:cs="Calibri"/>
          <w:sz w:val="24"/>
          <w:szCs w:val="24"/>
        </w:rPr>
        <w:t xml:space="preserve">Խորհրդատուները կարող են միավորվել այլ ընկերությունների </w:t>
      </w:r>
      <w:r w:rsidR="00B754E0" w:rsidRPr="004A36DA">
        <w:rPr>
          <w:rFonts w:ascii="Sylfaen" w:hAnsi="Sylfaen" w:cs="Calibri"/>
          <w:sz w:val="24"/>
          <w:szCs w:val="24"/>
        </w:rPr>
        <w:t>հետ որակավորման</w:t>
      </w:r>
      <w:r w:rsidR="00372C0C">
        <w:rPr>
          <w:rFonts w:ascii="Sylfaen" w:hAnsi="Sylfaen" w:cs="Calibri"/>
          <w:sz w:val="24"/>
          <w:szCs w:val="24"/>
          <w:lang w:val="hy-AM"/>
        </w:rPr>
        <w:t xml:space="preserve"> </w:t>
      </w:r>
      <w:r w:rsidRPr="004A36DA">
        <w:rPr>
          <w:rFonts w:ascii="Sylfaen" w:hAnsi="Sylfaen" w:cs="Calibri"/>
          <w:sz w:val="24"/>
          <w:szCs w:val="24"/>
        </w:rPr>
        <w:t>բարձրաց</w:t>
      </w:r>
      <w:r w:rsidR="00372C0C">
        <w:rPr>
          <w:rFonts w:ascii="Sylfaen" w:hAnsi="Sylfaen" w:cs="Calibri"/>
          <w:sz w:val="24"/>
          <w:szCs w:val="24"/>
          <w:lang w:val="hy-AM"/>
        </w:rPr>
        <w:t xml:space="preserve">ման նպատակով՝ </w:t>
      </w:r>
      <w:r w:rsidRPr="004A36DA">
        <w:rPr>
          <w:rFonts w:ascii="Sylfaen" w:hAnsi="Sylfaen" w:cs="Calibri"/>
          <w:sz w:val="24"/>
          <w:szCs w:val="24"/>
        </w:rPr>
        <w:t>հստակ նկարագրել</w:t>
      </w:r>
      <w:r w:rsidR="00372C0C">
        <w:rPr>
          <w:rFonts w:ascii="Sylfaen" w:hAnsi="Sylfaen" w:cs="Calibri"/>
          <w:sz w:val="24"/>
          <w:szCs w:val="24"/>
          <w:lang w:val="hy-AM"/>
        </w:rPr>
        <w:t>ով</w:t>
      </w:r>
      <w:r w:rsidRPr="004A36DA">
        <w:rPr>
          <w:rFonts w:ascii="Sylfaen" w:hAnsi="Sylfaen" w:cs="Calibri"/>
          <w:sz w:val="24"/>
          <w:szCs w:val="24"/>
        </w:rPr>
        <w:t xml:space="preserve"> միավորման ձևը՝ համատեղ ձեռնարկություն</w:t>
      </w:r>
      <w:r w:rsidR="00372C0C">
        <w:rPr>
          <w:rFonts w:ascii="Sylfaen" w:hAnsi="Sylfaen" w:cs="Calibri"/>
          <w:sz w:val="24"/>
          <w:szCs w:val="24"/>
          <w:lang w:val="hy-AM"/>
        </w:rPr>
        <w:t>,</w:t>
      </w:r>
      <w:r w:rsidRPr="004A36DA">
        <w:rPr>
          <w:rFonts w:ascii="Sylfaen" w:hAnsi="Sylfaen" w:cs="Calibri"/>
          <w:sz w:val="24"/>
          <w:szCs w:val="24"/>
        </w:rPr>
        <w:t xml:space="preserve"> և/կամ ենթախորհրդատու: Համատեղ ձեռնարկության դեպքում համատեղ ձեռնարկության բոլոր կողմերը միասնաբար պատասխանատվություն</w:t>
      </w:r>
      <w:r w:rsidR="00372C0C">
        <w:rPr>
          <w:rFonts w:ascii="Sylfaen" w:hAnsi="Sylfaen" w:cs="Calibri"/>
          <w:sz w:val="24"/>
          <w:szCs w:val="24"/>
          <w:lang w:val="hy-AM"/>
        </w:rPr>
        <w:t xml:space="preserve"> կ</w:t>
      </w:r>
      <w:r w:rsidRPr="004A36DA">
        <w:rPr>
          <w:rFonts w:ascii="Sylfaen" w:hAnsi="Sylfaen" w:cs="Calibri"/>
          <w:sz w:val="24"/>
          <w:szCs w:val="24"/>
        </w:rPr>
        <w:t>կ</w:t>
      </w:r>
      <w:r w:rsidR="00372C0C">
        <w:rPr>
          <w:rFonts w:ascii="Sylfaen" w:hAnsi="Sylfaen" w:cs="Calibri"/>
          <w:sz w:val="24"/>
          <w:szCs w:val="24"/>
          <w:lang w:val="hy-AM"/>
        </w:rPr>
        <w:t>րեն</w:t>
      </w:r>
      <w:r w:rsidRPr="004A36DA">
        <w:rPr>
          <w:rFonts w:ascii="Sylfaen" w:hAnsi="Sylfaen" w:cs="Calibri"/>
          <w:sz w:val="24"/>
          <w:szCs w:val="24"/>
        </w:rPr>
        <w:t xml:space="preserve"> ամբողջ պայմանագրի իրականացման համար:</w:t>
      </w:r>
    </w:p>
    <w:p w14:paraId="68394CC5" w14:textId="77777777" w:rsidR="00F17486" w:rsidRPr="004A36DA" w:rsidRDefault="00F17486" w:rsidP="009E3412">
      <w:pPr>
        <w:suppressAutoHyphens/>
        <w:jc w:val="both"/>
        <w:rPr>
          <w:rFonts w:ascii="Sylfaen" w:hAnsi="Sylfaen"/>
          <w:spacing w:val="-2"/>
          <w:sz w:val="24"/>
          <w:szCs w:val="24"/>
        </w:rPr>
      </w:pPr>
    </w:p>
    <w:p w14:paraId="6690B071" w14:textId="646E3F2F" w:rsidR="0090148C" w:rsidRPr="004A36DA" w:rsidRDefault="0090148C" w:rsidP="007534F0">
      <w:pPr>
        <w:pStyle w:val="List"/>
        <w:spacing w:after="120" w:line="276" w:lineRule="auto"/>
        <w:ind w:left="0" w:firstLine="0"/>
        <w:jc w:val="both"/>
        <w:rPr>
          <w:rFonts w:ascii="Sylfaen" w:hAnsi="Sylfaen"/>
          <w:lang w:val="hy-AM"/>
        </w:rPr>
      </w:pPr>
      <w:r w:rsidRPr="004A36DA">
        <w:rPr>
          <w:rFonts w:ascii="Sylfaen" w:hAnsi="Sylfaen"/>
        </w:rPr>
        <w:t>Խորհրդատուն ընտրվելու է խորհրդատուների որակ</w:t>
      </w:r>
      <w:r w:rsidRPr="004A36DA">
        <w:rPr>
          <w:rFonts w:ascii="Sylfaen" w:hAnsi="Sylfaen"/>
          <w:lang w:val="hy-AM"/>
        </w:rPr>
        <w:t>ի վրա</w:t>
      </w:r>
      <w:r w:rsidRPr="004A36DA">
        <w:rPr>
          <w:rFonts w:ascii="Sylfaen" w:hAnsi="Sylfaen"/>
        </w:rPr>
        <w:t xml:space="preserve"> հիմնված ընտրության մեթոդով՝ համաձայն համաձայն Համաշխարհային բանկի վարկառուների համար սահմանված գնումների կանոնակարգերի (IPF Borrowers Procurement Regulations, հուլիս 2016թ., վերանայված՝ 2017թ. նոյեմբերին, 2018թ. օգոստոսին, 2020թ. նոյեմբերին և 2025թ. փետրվարին)</w:t>
      </w:r>
      <w:r w:rsidR="004A36DA" w:rsidRPr="004A36DA">
        <w:rPr>
          <w:rFonts w:ascii="Sylfaen" w:hAnsi="Sylfaen"/>
          <w:lang w:val="hy-AM"/>
        </w:rPr>
        <w:t xml:space="preserve">։ </w:t>
      </w:r>
      <w:r w:rsidRPr="004A36DA">
        <w:rPr>
          <w:rFonts w:ascii="Sylfaen" w:hAnsi="Sylfaen"/>
          <w:lang w:val="hy-AM"/>
        </w:rPr>
        <w:t xml:space="preserve">Կանոնակարգերը հասանելի են հետևյալ կայքում՝ </w:t>
      </w:r>
      <w:hyperlink r:id="rId8" w:history="1">
        <w:r w:rsidR="004A36DA" w:rsidRPr="004A36DA">
          <w:rPr>
            <w:rStyle w:val="Hyperlink"/>
            <w:rFonts w:ascii="Sylfaen" w:hAnsi="Sylfaen"/>
            <w:lang w:val="hy-AM"/>
          </w:rPr>
          <w:t>www.worldbank.org</w:t>
        </w:r>
      </w:hyperlink>
      <w:r w:rsidR="004A36DA" w:rsidRPr="004A36DA">
        <w:rPr>
          <w:rFonts w:ascii="Sylfaen" w:hAnsi="Sylfaen"/>
          <w:lang w:val="hy-AM"/>
        </w:rPr>
        <w:t>։</w:t>
      </w:r>
    </w:p>
    <w:p w14:paraId="4157A4A9" w14:textId="1E4CF045" w:rsidR="009830E4" w:rsidRPr="004A36DA" w:rsidRDefault="000246D7">
      <w:pPr>
        <w:suppressAutoHyphens/>
        <w:rPr>
          <w:rFonts w:ascii="Sylfaen" w:hAnsi="Sylfaen"/>
          <w:spacing w:val="-2"/>
          <w:sz w:val="24"/>
          <w:szCs w:val="24"/>
          <w:lang w:val="hy-AM"/>
        </w:rPr>
      </w:pPr>
      <w:r w:rsidRPr="004A36DA">
        <w:rPr>
          <w:rFonts w:ascii="Sylfaen" w:hAnsi="Sylfaen"/>
          <w:spacing w:val="-2"/>
          <w:sz w:val="24"/>
          <w:szCs w:val="24"/>
          <w:lang w:val="hy-AM"/>
        </w:rPr>
        <w:t xml:space="preserve">Լրացուցիչ տեղեկատվություն կարելի է ստանալ ներքոնշյալ հասցեով, հետևյալ աշխատանքային ժամերին՝ 09: 00-ից մինչև 18: 00-ը, Սայաթ-Նովա պողոտա 29/1, 0001 Երևան, Հայաստան, +(374-10) 58 80 11, +(374-10) 54 51 21. </w:t>
      </w:r>
    </w:p>
    <w:p w14:paraId="6B9C54FB" w14:textId="77777777" w:rsidR="00A60A70" w:rsidRPr="004A36DA" w:rsidRDefault="00A60A70">
      <w:pPr>
        <w:suppressAutoHyphens/>
        <w:rPr>
          <w:rFonts w:ascii="Sylfaen" w:hAnsi="Sylfaen"/>
          <w:spacing w:val="-2"/>
          <w:sz w:val="24"/>
          <w:szCs w:val="24"/>
          <w:lang w:val="hy-AM"/>
        </w:rPr>
      </w:pPr>
    </w:p>
    <w:p w14:paraId="78C5AB36" w14:textId="0CC51138" w:rsidR="000246D7" w:rsidRPr="00B754E0" w:rsidRDefault="000246D7">
      <w:pPr>
        <w:suppressAutoHyphens/>
        <w:rPr>
          <w:rFonts w:ascii="Sylfaen" w:hAnsi="Sylfaen"/>
          <w:spacing w:val="-2"/>
          <w:sz w:val="24"/>
          <w:szCs w:val="24"/>
          <w:lang w:val="hy-AM"/>
        </w:rPr>
      </w:pPr>
      <w:r w:rsidRPr="00B754E0">
        <w:rPr>
          <w:rFonts w:ascii="Sylfaen" w:hAnsi="Sylfaen"/>
          <w:spacing w:val="-2"/>
          <w:sz w:val="24"/>
          <w:szCs w:val="24"/>
          <w:lang w:val="hy-AM"/>
        </w:rPr>
        <w:t>Հետաքրքրվածության հայտերը  պետք է ներկայացնել գրավոր՝ ներքոնշյալ հասցեով, անձամբ կամ էլ</w:t>
      </w:r>
      <w:r w:rsidR="009D2168">
        <w:rPr>
          <w:rFonts w:ascii="Microsoft YaHei" w:eastAsia="Microsoft YaHei" w:hAnsi="Microsoft YaHei" w:cs="Microsoft YaHei"/>
          <w:spacing w:val="-2"/>
          <w:sz w:val="24"/>
          <w:szCs w:val="24"/>
          <w:lang w:val="hy-AM"/>
        </w:rPr>
        <w:t xml:space="preserve">․ </w:t>
      </w:r>
      <w:r w:rsidRPr="00B754E0">
        <w:rPr>
          <w:rFonts w:ascii="Sylfaen" w:hAnsi="Sylfaen"/>
          <w:spacing w:val="-2"/>
          <w:sz w:val="24"/>
          <w:szCs w:val="24"/>
          <w:lang w:val="hy-AM"/>
        </w:rPr>
        <w:t xml:space="preserve">հասցեով, մինչև </w:t>
      </w:r>
      <w:r w:rsidRPr="00B754E0">
        <w:rPr>
          <w:rFonts w:ascii="Sylfaen" w:hAnsi="Sylfaen"/>
          <w:b/>
          <w:spacing w:val="-2"/>
          <w:sz w:val="24"/>
          <w:szCs w:val="24"/>
          <w:lang w:val="hy-AM"/>
        </w:rPr>
        <w:t>202</w:t>
      </w:r>
      <w:r w:rsidR="00A60A70" w:rsidRPr="004A36DA">
        <w:rPr>
          <w:rFonts w:ascii="Sylfaen" w:hAnsi="Sylfaen"/>
          <w:b/>
          <w:spacing w:val="-2"/>
          <w:sz w:val="24"/>
          <w:szCs w:val="24"/>
          <w:lang w:val="hy-AM"/>
        </w:rPr>
        <w:t>5</w:t>
      </w:r>
      <w:r w:rsidRPr="00B754E0">
        <w:rPr>
          <w:rFonts w:ascii="Sylfaen" w:hAnsi="Sylfaen"/>
          <w:b/>
          <w:spacing w:val="-2"/>
          <w:sz w:val="24"/>
          <w:szCs w:val="24"/>
          <w:lang w:val="hy-AM"/>
        </w:rPr>
        <w:t xml:space="preserve"> թ</w:t>
      </w:r>
      <w:r w:rsidRPr="00B754E0">
        <w:rPr>
          <w:rFonts w:ascii="Times New Roman" w:hAnsi="Times New Roman"/>
          <w:b/>
          <w:spacing w:val="-2"/>
          <w:sz w:val="24"/>
          <w:szCs w:val="24"/>
          <w:lang w:val="hy-AM"/>
        </w:rPr>
        <w:t>․</w:t>
      </w:r>
      <w:r w:rsidR="00A60A70" w:rsidRPr="004A36DA">
        <w:rPr>
          <w:rFonts w:ascii="Sylfaen" w:hAnsi="Sylfaen"/>
          <w:spacing w:val="-2"/>
          <w:sz w:val="24"/>
          <w:szCs w:val="24"/>
          <w:lang w:val="hy-AM"/>
        </w:rPr>
        <w:t xml:space="preserve"> </w:t>
      </w:r>
      <w:r w:rsidR="004154C7" w:rsidRPr="00B0435F">
        <w:rPr>
          <w:rFonts w:ascii="Sylfaen" w:hAnsi="Sylfaen"/>
          <w:b/>
          <w:bCs/>
          <w:spacing w:val="-2"/>
          <w:sz w:val="24"/>
          <w:szCs w:val="24"/>
          <w:lang w:val="hy-AM"/>
        </w:rPr>
        <w:t>նոյեմբերի 7-ը</w:t>
      </w:r>
      <w:r w:rsidRPr="00B0435F">
        <w:rPr>
          <w:rFonts w:ascii="Sylfaen" w:hAnsi="Sylfaen"/>
          <w:b/>
          <w:bCs/>
          <w:spacing w:val="-2"/>
          <w:sz w:val="24"/>
          <w:szCs w:val="24"/>
          <w:lang w:val="hy-AM"/>
        </w:rPr>
        <w:t>:</w:t>
      </w:r>
    </w:p>
    <w:p w14:paraId="0185C0F6" w14:textId="77777777" w:rsidR="009830E4" w:rsidRPr="00B754E0" w:rsidRDefault="009830E4">
      <w:pPr>
        <w:suppressAutoHyphens/>
        <w:rPr>
          <w:rFonts w:ascii="Sylfaen" w:hAnsi="Sylfaen"/>
          <w:spacing w:val="-2"/>
          <w:sz w:val="24"/>
          <w:szCs w:val="24"/>
          <w:lang w:val="hy-AM"/>
        </w:rPr>
      </w:pPr>
    </w:p>
    <w:p w14:paraId="2EB41AAD" w14:textId="77777777" w:rsidR="000246D7" w:rsidRPr="00B754E0" w:rsidRDefault="000246D7" w:rsidP="000246D7">
      <w:pPr>
        <w:suppressAutoHyphens/>
        <w:rPr>
          <w:rFonts w:ascii="Sylfaen" w:hAnsi="Sylfaen"/>
          <w:spacing w:val="-2"/>
          <w:sz w:val="24"/>
          <w:szCs w:val="24"/>
          <w:lang w:val="hy-AM"/>
        </w:rPr>
      </w:pPr>
      <w:r w:rsidRPr="00B754E0">
        <w:rPr>
          <w:rFonts w:ascii="Sylfaen" w:hAnsi="Sylfaen"/>
          <w:spacing w:val="-2"/>
          <w:sz w:val="24"/>
          <w:szCs w:val="24"/>
          <w:lang w:val="hy-AM"/>
        </w:rPr>
        <w:t>Հայաստանի վերականգնվող էներգետիկայի և</w:t>
      </w:r>
    </w:p>
    <w:p w14:paraId="4E702461" w14:textId="77777777" w:rsidR="000246D7" w:rsidRPr="00B754E0" w:rsidRDefault="000246D7" w:rsidP="000246D7">
      <w:pPr>
        <w:suppressAutoHyphens/>
        <w:rPr>
          <w:rFonts w:ascii="Sylfaen" w:hAnsi="Sylfaen"/>
          <w:spacing w:val="-2"/>
          <w:sz w:val="24"/>
          <w:szCs w:val="24"/>
          <w:lang w:val="hy-AM"/>
        </w:rPr>
      </w:pPr>
      <w:r w:rsidRPr="00B754E0">
        <w:rPr>
          <w:rFonts w:ascii="Sylfaen" w:hAnsi="Sylfaen"/>
          <w:spacing w:val="-2"/>
          <w:sz w:val="24"/>
          <w:szCs w:val="24"/>
          <w:lang w:val="hy-AM"/>
        </w:rPr>
        <w:t xml:space="preserve"> էներգախնայողության (ՀՎԷԷ) հիմնադրամ</w:t>
      </w:r>
    </w:p>
    <w:p w14:paraId="3F308CA8" w14:textId="77777777" w:rsidR="000246D7" w:rsidRPr="00B754E0" w:rsidRDefault="000246D7" w:rsidP="000246D7">
      <w:pPr>
        <w:suppressAutoHyphens/>
        <w:rPr>
          <w:rFonts w:ascii="Sylfaen" w:hAnsi="Sylfaen"/>
          <w:spacing w:val="-2"/>
          <w:sz w:val="24"/>
          <w:szCs w:val="24"/>
          <w:lang w:val="hy-AM"/>
        </w:rPr>
      </w:pPr>
      <w:r w:rsidRPr="00B754E0">
        <w:rPr>
          <w:rFonts w:ascii="Sylfaen" w:hAnsi="Sylfaen"/>
          <w:spacing w:val="-2"/>
          <w:sz w:val="24"/>
          <w:szCs w:val="24"/>
          <w:lang w:val="hy-AM"/>
        </w:rPr>
        <w:t>Երևան, Սայաթ-Նովա պող. 29/1, 0001, Հայաստան</w:t>
      </w:r>
    </w:p>
    <w:p w14:paraId="4490E6B1" w14:textId="77777777" w:rsidR="000246D7" w:rsidRPr="00B754E0" w:rsidRDefault="000246D7" w:rsidP="000246D7">
      <w:pPr>
        <w:suppressAutoHyphens/>
        <w:rPr>
          <w:rFonts w:ascii="Sylfaen" w:hAnsi="Sylfaen"/>
          <w:spacing w:val="-2"/>
          <w:sz w:val="24"/>
          <w:szCs w:val="24"/>
          <w:lang w:val="hy-AM"/>
        </w:rPr>
      </w:pPr>
      <w:r w:rsidRPr="00B754E0">
        <w:rPr>
          <w:rFonts w:ascii="Sylfaen" w:hAnsi="Sylfaen"/>
          <w:spacing w:val="-2"/>
          <w:sz w:val="24"/>
          <w:szCs w:val="24"/>
          <w:lang w:val="hy-AM"/>
        </w:rPr>
        <w:t>Հեռ. ՝ + (374-10) 58 80 11, + (374-10) 54 51 21</w:t>
      </w:r>
    </w:p>
    <w:p w14:paraId="529DD8F0" w14:textId="31B76A1A" w:rsidR="00A60A70" w:rsidRPr="00B754E0" w:rsidRDefault="000246D7" w:rsidP="000246D7">
      <w:pPr>
        <w:suppressAutoHyphens/>
        <w:rPr>
          <w:rFonts w:ascii="Sylfaen" w:hAnsi="Sylfaen"/>
          <w:spacing w:val="-2"/>
          <w:sz w:val="24"/>
          <w:szCs w:val="24"/>
          <w:lang w:val="hy-AM"/>
        </w:rPr>
      </w:pPr>
      <w:r w:rsidRPr="00B754E0">
        <w:rPr>
          <w:rFonts w:ascii="Sylfaen" w:hAnsi="Sylfaen"/>
          <w:spacing w:val="-2"/>
          <w:sz w:val="24"/>
          <w:szCs w:val="24"/>
          <w:lang w:val="hy-AM"/>
        </w:rPr>
        <w:t xml:space="preserve">Էլ.փոստ՝ </w:t>
      </w:r>
      <w:hyperlink r:id="rId9" w:history="1">
        <w:r w:rsidR="00A60A70" w:rsidRPr="00B754E0">
          <w:rPr>
            <w:rStyle w:val="Hyperlink"/>
            <w:rFonts w:ascii="Sylfaen" w:hAnsi="Sylfaen"/>
            <w:spacing w:val="-2"/>
            <w:sz w:val="24"/>
            <w:szCs w:val="24"/>
            <w:lang w:val="hy-AM"/>
          </w:rPr>
          <w:t>zaruhi.gharagyozyan@r2e2.am</w:t>
        </w:r>
      </w:hyperlink>
    </w:p>
    <w:p w14:paraId="05EEF018" w14:textId="6A802F27" w:rsidR="000246D7" w:rsidRPr="00B754E0" w:rsidRDefault="000246D7" w:rsidP="000246D7">
      <w:pPr>
        <w:suppressAutoHyphens/>
        <w:rPr>
          <w:rFonts w:ascii="Sylfaen" w:hAnsi="Sylfaen"/>
          <w:spacing w:val="-2"/>
          <w:sz w:val="24"/>
          <w:szCs w:val="24"/>
          <w:lang w:val="hy-AM"/>
        </w:rPr>
      </w:pPr>
      <w:r w:rsidRPr="00B754E0">
        <w:rPr>
          <w:rFonts w:ascii="Sylfaen" w:hAnsi="Sylfaen"/>
          <w:spacing w:val="-2"/>
          <w:sz w:val="24"/>
          <w:szCs w:val="24"/>
          <w:lang w:val="hy-AM"/>
        </w:rPr>
        <w:t xml:space="preserve"> </w:t>
      </w:r>
    </w:p>
    <w:p w14:paraId="4692356D" w14:textId="27CB45D6" w:rsidR="009830E4" w:rsidRDefault="000246D7" w:rsidP="000246D7">
      <w:pPr>
        <w:suppressAutoHyphens/>
        <w:rPr>
          <w:rFonts w:ascii="Sylfaen" w:hAnsi="Sylfaen"/>
          <w:spacing w:val="-2"/>
          <w:sz w:val="24"/>
          <w:szCs w:val="24"/>
        </w:rPr>
      </w:pPr>
      <w:r w:rsidRPr="004A36DA">
        <w:rPr>
          <w:rFonts w:ascii="Sylfaen" w:hAnsi="Sylfaen"/>
          <w:spacing w:val="-2"/>
          <w:sz w:val="24"/>
          <w:szCs w:val="24"/>
        </w:rPr>
        <w:t>Ուշադրություն՝ տիկին Զարուհի Ղարագյոզյան</w:t>
      </w:r>
    </w:p>
    <w:p w14:paraId="3C42ED72" w14:textId="6E9C0BEC" w:rsidR="0081151F" w:rsidRDefault="0081151F" w:rsidP="000246D7">
      <w:pPr>
        <w:suppressAutoHyphens/>
        <w:rPr>
          <w:rFonts w:ascii="Sylfaen" w:hAnsi="Sylfaen"/>
          <w:spacing w:val="-2"/>
          <w:sz w:val="24"/>
          <w:szCs w:val="24"/>
        </w:rPr>
      </w:pPr>
    </w:p>
    <w:p w14:paraId="738250F2" w14:textId="696849A0" w:rsidR="0081151F" w:rsidRDefault="0081151F" w:rsidP="000246D7">
      <w:pPr>
        <w:suppressAutoHyphens/>
        <w:rPr>
          <w:rFonts w:ascii="Sylfaen" w:hAnsi="Sylfaen"/>
          <w:spacing w:val="-2"/>
          <w:sz w:val="24"/>
          <w:szCs w:val="24"/>
        </w:rPr>
      </w:pPr>
    </w:p>
    <w:p w14:paraId="60DD66C0" w14:textId="28BBB59C" w:rsidR="0081151F" w:rsidRDefault="0081151F" w:rsidP="000246D7">
      <w:pPr>
        <w:suppressAutoHyphens/>
        <w:rPr>
          <w:rFonts w:ascii="Sylfaen" w:hAnsi="Sylfaen"/>
          <w:spacing w:val="-2"/>
          <w:sz w:val="24"/>
          <w:szCs w:val="24"/>
        </w:rPr>
      </w:pPr>
    </w:p>
    <w:p w14:paraId="4432DDB1" w14:textId="6E6F95BB" w:rsidR="0081151F" w:rsidRDefault="0081151F" w:rsidP="000246D7">
      <w:pPr>
        <w:suppressAutoHyphens/>
        <w:rPr>
          <w:rFonts w:ascii="Sylfaen" w:hAnsi="Sylfaen"/>
          <w:spacing w:val="-2"/>
          <w:sz w:val="24"/>
          <w:szCs w:val="24"/>
        </w:rPr>
      </w:pPr>
    </w:p>
    <w:p w14:paraId="49D01D3F" w14:textId="4FFECC88" w:rsidR="0081151F" w:rsidRDefault="0081151F" w:rsidP="000246D7">
      <w:pPr>
        <w:suppressAutoHyphens/>
        <w:rPr>
          <w:rFonts w:ascii="Sylfaen" w:hAnsi="Sylfaen"/>
          <w:spacing w:val="-2"/>
          <w:sz w:val="24"/>
          <w:szCs w:val="24"/>
        </w:rPr>
      </w:pPr>
    </w:p>
    <w:p w14:paraId="7CF964A7" w14:textId="0697666A" w:rsidR="0081151F" w:rsidRDefault="0081151F" w:rsidP="000246D7">
      <w:pPr>
        <w:suppressAutoHyphens/>
        <w:rPr>
          <w:rFonts w:ascii="Sylfaen" w:hAnsi="Sylfaen"/>
          <w:spacing w:val="-2"/>
          <w:sz w:val="24"/>
          <w:szCs w:val="24"/>
        </w:rPr>
      </w:pPr>
    </w:p>
    <w:p w14:paraId="0552F0FF" w14:textId="77777777" w:rsidR="0081151F" w:rsidRDefault="0081151F" w:rsidP="0081151F">
      <w:pPr>
        <w:spacing w:line="276" w:lineRule="auto"/>
        <w:jc w:val="both"/>
        <w:rPr>
          <w:rFonts w:ascii="Times New Roman" w:hAnsi="Times New Roman"/>
          <w:sz w:val="24"/>
          <w:szCs w:val="24"/>
          <w:lang w:val="hy-AM"/>
        </w:rPr>
      </w:pPr>
    </w:p>
    <w:p w14:paraId="59F42B7F" w14:textId="77777777" w:rsidR="0081151F" w:rsidRDefault="0081151F" w:rsidP="0081151F">
      <w:pPr>
        <w:spacing w:line="276" w:lineRule="auto"/>
        <w:jc w:val="center"/>
        <w:rPr>
          <w:rFonts w:ascii="Times New Roman" w:hAnsi="Times New Roman"/>
          <w:sz w:val="24"/>
          <w:szCs w:val="24"/>
          <w:lang w:val="en-GB"/>
        </w:rPr>
      </w:pPr>
    </w:p>
    <w:p w14:paraId="07357E35" w14:textId="77777777" w:rsidR="0081151F" w:rsidRDefault="0081151F" w:rsidP="0081151F">
      <w:pPr>
        <w:jc w:val="center"/>
        <w:rPr>
          <w:rFonts w:ascii="Times New Roman" w:eastAsiaTheme="minorHAnsi" w:hAnsi="Times New Roman"/>
          <w:b/>
          <w:bCs/>
          <w:sz w:val="24"/>
          <w:szCs w:val="24"/>
          <w:lang w:val="en-GB"/>
        </w:rPr>
      </w:pPr>
      <w:r>
        <w:rPr>
          <w:rFonts w:ascii="Times New Roman" w:hAnsi="Times New Roman"/>
          <w:b/>
          <w:bCs/>
          <w:sz w:val="24"/>
          <w:szCs w:val="24"/>
          <w:lang w:val="en-GB"/>
        </w:rPr>
        <w:t>TERMS OF REFERENCE</w:t>
      </w:r>
    </w:p>
    <w:p w14:paraId="2A376D47" w14:textId="77777777" w:rsidR="0081151F" w:rsidRDefault="0081151F" w:rsidP="0081151F">
      <w:pPr>
        <w:jc w:val="center"/>
        <w:rPr>
          <w:rFonts w:ascii="Times New Roman" w:hAnsi="Times New Roman"/>
          <w:b/>
          <w:bCs/>
          <w:sz w:val="24"/>
          <w:szCs w:val="24"/>
          <w:lang w:val="en-GB"/>
        </w:rPr>
      </w:pPr>
      <w:r>
        <w:rPr>
          <w:rFonts w:ascii="Times New Roman" w:hAnsi="Times New Roman"/>
          <w:b/>
          <w:bCs/>
          <w:sz w:val="24"/>
          <w:szCs w:val="24"/>
          <w:lang w:val="en-GB"/>
        </w:rPr>
        <w:t xml:space="preserve">Capacity </w:t>
      </w:r>
      <w:r>
        <w:rPr>
          <w:rFonts w:ascii="Times New Roman" w:hAnsi="Times New Roman"/>
          <w:b/>
          <w:bCs/>
          <w:sz w:val="24"/>
          <w:szCs w:val="24"/>
        </w:rPr>
        <w:t>D</w:t>
      </w:r>
      <w:r>
        <w:rPr>
          <w:rFonts w:ascii="Times New Roman" w:hAnsi="Times New Roman"/>
          <w:b/>
          <w:bCs/>
          <w:sz w:val="24"/>
          <w:szCs w:val="24"/>
          <w:lang w:val="en-GB"/>
        </w:rPr>
        <w:t>evelopment and Awareness Raising</w:t>
      </w:r>
    </w:p>
    <w:p w14:paraId="2B681536" w14:textId="77777777" w:rsidR="0081151F" w:rsidRDefault="0081151F" w:rsidP="0081151F">
      <w:pPr>
        <w:spacing w:line="276" w:lineRule="auto"/>
        <w:jc w:val="both"/>
        <w:rPr>
          <w:rFonts w:ascii="Times New Roman" w:hAnsi="Times New Roman"/>
          <w:sz w:val="24"/>
          <w:szCs w:val="24"/>
          <w:lang w:val="en-GB"/>
        </w:rPr>
      </w:pPr>
    </w:p>
    <w:p w14:paraId="530278FB" w14:textId="77777777" w:rsidR="0081151F" w:rsidRDefault="0081151F" w:rsidP="0081151F">
      <w:pPr>
        <w:pStyle w:val="ListParagraph"/>
        <w:numPr>
          <w:ilvl w:val="0"/>
          <w:numId w:val="4"/>
        </w:numPr>
        <w:spacing w:after="0" w:line="276"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Background </w:t>
      </w:r>
    </w:p>
    <w:p w14:paraId="20E81026" w14:textId="77777777" w:rsidR="0081151F" w:rsidRDefault="0081151F" w:rsidP="0081151F">
      <w:pPr>
        <w:pStyle w:val="Default"/>
        <w:jc w:val="both"/>
        <w:rPr>
          <w:rFonts w:ascii="Times New Roman" w:eastAsia="Arial" w:hAnsi="Times New Roman" w:cs="Times New Roman"/>
        </w:rPr>
      </w:pPr>
      <w:r>
        <w:rPr>
          <w:rFonts w:ascii="Times New Roman" w:eastAsia="Times New Roman" w:hAnsi="Times New Roman" w:cs="Times New Roman"/>
        </w:rPr>
        <w:t>GIZ Armenia has commenced the Local Development Fund (LDF) to ensure the integrated mode of delivery and to</w:t>
      </w:r>
      <w:r>
        <w:rPr>
          <w:rFonts w:ascii="Times New Roman" w:eastAsia="Times New Roman" w:hAnsi="Times New Roman" w:cs="Times New Roman"/>
          <w:b/>
          <w:bCs/>
        </w:rPr>
        <w:t xml:space="preserve"> </w:t>
      </w:r>
      <w:r>
        <w:rPr>
          <w:rFonts w:ascii="Times New Roman" w:eastAsia="Arial" w:hAnsi="Times New Roman" w:cs="Times New Roman"/>
        </w:rPr>
        <w:t>consolidate the efforts of all its projects</w:t>
      </w:r>
      <w:r>
        <w:rPr>
          <w:rFonts w:ascii="Times New Roman" w:hAnsi="Times New Roman" w:cs="Times New Roman"/>
        </w:rPr>
        <w:t xml:space="preserve">. </w:t>
      </w:r>
      <w:r>
        <w:rPr>
          <w:rFonts w:ascii="Times New Roman" w:eastAsia="Arial" w:hAnsi="Times New Roman" w:cs="Times New Roman"/>
        </w:rPr>
        <w:t xml:space="preserve">“Strengthening the technical capacity of municipal administrations to pilot integrated solutions in the field of renewable energies and energy efficiency in public infrastructure” </w:t>
      </w:r>
      <w:r>
        <w:rPr>
          <w:rFonts w:ascii="Times New Roman" w:eastAsia="Arial" w:hAnsi="Times New Roman" w:cs="Times New Roman"/>
          <w:lang w:val="en-US"/>
        </w:rPr>
        <w:t xml:space="preserve">initiative is carried out by </w:t>
      </w:r>
      <w:r>
        <w:rPr>
          <w:rFonts w:ascii="Times New Roman" w:eastAsia="Arial" w:hAnsi="Times New Roman" w:cs="Times New Roman"/>
        </w:rPr>
        <w:t xml:space="preserve">the Armenia Renewable Resources and Energy Efficiency Fund (R2E2) </w:t>
      </w:r>
      <w:r>
        <w:rPr>
          <w:rFonts w:ascii="Times New Roman" w:eastAsia="Arial" w:hAnsi="Times New Roman" w:cs="Times New Roman"/>
          <w:lang w:val="en-US"/>
        </w:rPr>
        <w:t>in the frameworks of “Sustainable Energy for Climate Resilient Municipal Development in Armenia” (SE4Resilience) project, implemented by the Deutsche Gesellschaft für Internationale Zusammenarbeit (GIZ) GmbH</w:t>
      </w:r>
      <w:r>
        <w:rPr>
          <w:rFonts w:ascii="Times New Roman" w:eastAsia="Arial" w:hAnsi="Times New Roman" w:cs="Times New Roman"/>
        </w:rPr>
        <w:t xml:space="preserve">. </w:t>
      </w:r>
      <w:r>
        <w:rPr>
          <w:rFonts w:ascii="Times New Roman" w:eastAsia="Arial" w:hAnsi="Times New Roman" w:cs="Times New Roman"/>
          <w:lang w:val="en-US"/>
        </w:rPr>
        <w:t>Supported by the German Government and the European Union, this initiative is implemented under GIZ Armenia’s cross-portfolio Local Development Fund (LDF) which aims to foster inclusive and sustainable socio-economic development in Armenian communities.</w:t>
      </w:r>
    </w:p>
    <w:p w14:paraId="01C048EA" w14:textId="77777777" w:rsidR="0081151F" w:rsidRDefault="0081151F" w:rsidP="0081151F">
      <w:pPr>
        <w:pStyle w:val="Default"/>
        <w:jc w:val="both"/>
        <w:rPr>
          <w:rFonts w:ascii="Times New Roman" w:eastAsia="Arial" w:hAnsi="Times New Roman" w:cs="Times New Roman"/>
        </w:rPr>
      </w:pPr>
      <w:r>
        <w:rPr>
          <w:rFonts w:ascii="Times New Roman" w:eastAsia="Arial" w:hAnsi="Times New Roman" w:cs="Times New Roman"/>
        </w:rPr>
        <w:t>The Renewable Energy (RE) and Energy Efficiency (EE) Funding</w:t>
      </w:r>
      <w:r>
        <w:rPr>
          <w:rFonts w:ascii="Times New Roman" w:hAnsi="Times New Roman" w:cs="Times New Roman"/>
        </w:rPr>
        <w:t xml:space="preserve"> Line of LDF will promote sustainable energy in communities of Armenia and increase the capacities of municipalities in implementation of projects in the field of RE and EE. GIZ Armenia has announced a call for proposals for municipalities of Armenia to apply to LDF for EE and RE projects. </w:t>
      </w:r>
      <w:r>
        <w:rPr>
          <w:rFonts w:ascii="Times New Roman" w:eastAsia="Times New Roman" w:hAnsi="Times New Roman" w:cs="Times New Roman"/>
        </w:rPr>
        <w:t xml:space="preserve">As a specialized organization in RE and EE, R2E2 serves as the implementing partner for the Funding Line on RE and EE to support with selection of the winning municipalities and to ensure the high-quality implementation of the selected projects related to RE and EE. </w:t>
      </w:r>
    </w:p>
    <w:p w14:paraId="48B9FAF2" w14:textId="77777777" w:rsidR="0081151F" w:rsidRDefault="0081151F" w:rsidP="0081151F">
      <w:pPr>
        <w:jc w:val="both"/>
        <w:rPr>
          <w:rFonts w:ascii="Times New Roman" w:hAnsi="Times New Roman"/>
          <w:sz w:val="24"/>
          <w:szCs w:val="24"/>
          <w:lang w:eastAsia="zh-CN"/>
        </w:rPr>
      </w:pPr>
      <w:r>
        <w:rPr>
          <w:rFonts w:ascii="Times New Roman" w:hAnsi="Times New Roman"/>
          <w:sz w:val="24"/>
          <w:szCs w:val="24"/>
          <w:lang w:eastAsia="zh-CN"/>
        </w:rPr>
        <w:t>The overarching objective of the initiative implemented by R2E2 is to alleviate energy poverty, enhance energy security and independence of Armenian municipalities, and support climate change mitigation, along with the preservation of natural resources and ecosystem services in Armenia. This will be achieved by improving access to energy-efficient and sustainable energy solutions in the target areas. In particular (at least) 15 selected enlarged communities and municipal administrations in Ararat, Armavir, Aragatsotn, Gegharkunik, Lori, Shirak, Syunik, and Tavush provinces will benefit from (integrated) RE and EE measures encompassing at least 30 objects of public infrastructure. As a result of this initiative, CO</w:t>
      </w:r>
      <w:r>
        <w:rPr>
          <w:rFonts w:ascii="Times New Roman" w:hAnsi="Times New Roman"/>
          <w:sz w:val="24"/>
          <w:szCs w:val="24"/>
          <w:vertAlign w:val="subscript"/>
          <w:lang w:eastAsia="zh-CN"/>
        </w:rPr>
        <w:t>2</w:t>
      </w:r>
      <w:r>
        <w:rPr>
          <w:rFonts w:ascii="Times New Roman" w:hAnsi="Times New Roman"/>
          <w:sz w:val="24"/>
          <w:szCs w:val="24"/>
          <w:lang w:eastAsia="zh-CN"/>
        </w:rPr>
        <w:t xml:space="preserve"> reduction of 500 tonnes should be achieved by 2027.</w:t>
      </w:r>
    </w:p>
    <w:p w14:paraId="21DCE9C3" w14:textId="77777777" w:rsidR="0081151F" w:rsidRDefault="0081151F" w:rsidP="0081151F">
      <w:pPr>
        <w:spacing w:line="276" w:lineRule="auto"/>
        <w:jc w:val="both"/>
        <w:rPr>
          <w:rFonts w:ascii="Times New Roman" w:hAnsi="Times New Roman"/>
          <w:sz w:val="24"/>
          <w:szCs w:val="24"/>
          <w:lang w:val="en-GB"/>
        </w:rPr>
      </w:pPr>
      <w:r>
        <w:rPr>
          <w:rFonts w:ascii="Times New Roman" w:hAnsi="Times New Roman"/>
          <w:sz w:val="24"/>
          <w:szCs w:val="24"/>
          <w:lang w:val="en-GB"/>
        </w:rPr>
        <w:t xml:space="preserve">The capacity development measures for municipalities shall be aimed at enhancing their knowledge and skills related to implementation of RE and EE practices and technologies. Awareness raising and dissemination of information measures shall be aimed at wider audience, including the </w:t>
      </w:r>
      <w:r>
        <w:rPr>
          <w:rFonts w:ascii="Times New Roman" w:hAnsi="Times New Roman"/>
          <w:sz w:val="24"/>
          <w:szCs w:val="24"/>
        </w:rPr>
        <w:t xml:space="preserve">communities and other target groups in all the marzes of Armenia. </w:t>
      </w:r>
    </w:p>
    <w:p w14:paraId="3300B223" w14:textId="77777777" w:rsidR="0081151F" w:rsidRDefault="0081151F" w:rsidP="0081151F">
      <w:pPr>
        <w:shd w:val="clear" w:color="auto" w:fill="FFFFFF" w:themeFill="background1"/>
        <w:jc w:val="both"/>
        <w:rPr>
          <w:rFonts w:ascii="Times New Roman" w:eastAsiaTheme="minorHAnsi" w:hAnsi="Times New Roman"/>
          <w:sz w:val="24"/>
          <w:szCs w:val="24"/>
          <w:lang w:val="en-GB"/>
        </w:rPr>
      </w:pPr>
    </w:p>
    <w:p w14:paraId="3CBEA974" w14:textId="77777777" w:rsidR="0081151F" w:rsidRDefault="0081151F" w:rsidP="0081151F">
      <w:pPr>
        <w:shd w:val="clear" w:color="auto" w:fill="FFFFFF"/>
        <w:jc w:val="both"/>
        <w:rPr>
          <w:rFonts w:ascii="Times New Roman" w:hAnsi="Times New Roman"/>
          <w:sz w:val="24"/>
          <w:szCs w:val="24"/>
        </w:rPr>
      </w:pPr>
    </w:p>
    <w:p w14:paraId="79779E94" w14:textId="77777777" w:rsidR="0081151F" w:rsidRDefault="0081151F" w:rsidP="0081151F">
      <w:pPr>
        <w:pStyle w:val="ListParagraph"/>
        <w:numPr>
          <w:ilvl w:val="0"/>
          <w:numId w:val="4"/>
        </w:numPr>
        <w:shd w:val="clear" w:color="auto" w:fill="FFFFFF" w:themeFill="background1"/>
        <w:spacing w:after="0" w:line="254"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Objective and Scope of work</w:t>
      </w:r>
    </w:p>
    <w:p w14:paraId="7D0B92FE" w14:textId="77777777" w:rsidR="0081151F" w:rsidRDefault="0081151F" w:rsidP="0081151F">
      <w:pPr>
        <w:shd w:val="clear" w:color="auto" w:fill="FFFFFF" w:themeFill="background1"/>
        <w:jc w:val="both"/>
        <w:rPr>
          <w:rFonts w:ascii="Times New Roman" w:hAnsi="Times New Roman"/>
          <w:b/>
          <w:bCs/>
          <w:sz w:val="24"/>
          <w:szCs w:val="24"/>
          <w:lang w:val="en-GB"/>
        </w:rPr>
      </w:pPr>
    </w:p>
    <w:p w14:paraId="40130499" w14:textId="77777777" w:rsidR="0081151F" w:rsidRDefault="0081151F" w:rsidP="0081151F">
      <w:pPr>
        <w:spacing w:before="100" w:beforeAutospacing="1" w:after="100" w:afterAutospacing="1"/>
        <w:jc w:val="both"/>
        <w:rPr>
          <w:rFonts w:ascii="Times New Roman" w:hAnsi="Times New Roman"/>
          <w:sz w:val="24"/>
          <w:szCs w:val="24"/>
          <w:lang w:val="en-GB"/>
        </w:rPr>
      </w:pPr>
      <w:r>
        <w:rPr>
          <w:rFonts w:ascii="Times New Roman" w:hAnsi="Times New Roman"/>
          <w:sz w:val="24"/>
          <w:szCs w:val="24"/>
          <w:lang w:val="en-GB"/>
        </w:rPr>
        <w:t>The scope includes capacity development and awareness raising activities.</w:t>
      </w:r>
    </w:p>
    <w:p w14:paraId="34A431D5" w14:textId="77777777" w:rsidR="0081151F" w:rsidRDefault="0081151F" w:rsidP="0081151F">
      <w:pPr>
        <w:spacing w:before="100" w:beforeAutospacing="1" w:after="100" w:afterAutospacing="1"/>
        <w:jc w:val="both"/>
        <w:rPr>
          <w:rFonts w:ascii="Times New Roman" w:hAnsi="Times New Roman"/>
          <w:sz w:val="24"/>
          <w:szCs w:val="24"/>
          <w:lang w:val="en-GB"/>
        </w:rPr>
      </w:pPr>
      <w:r>
        <w:rPr>
          <w:rFonts w:ascii="Times New Roman" w:hAnsi="Times New Roman"/>
          <w:sz w:val="24"/>
          <w:szCs w:val="24"/>
          <w:lang w:val="en-GB"/>
        </w:rPr>
        <w:lastRenderedPageBreak/>
        <w:t xml:space="preserve">The capacity development activities will be aimed at supporting </w:t>
      </w:r>
      <w:r>
        <w:rPr>
          <w:rFonts w:ascii="Times New Roman" w:hAnsi="Times New Roman"/>
          <w:sz w:val="24"/>
          <w:szCs w:val="24"/>
          <w:lang w:eastAsia="zh-CN"/>
        </w:rPr>
        <w:t>(at least) 15 selected enlarged communities and municipal administrations in Ararat, Armavir, Aragatsotn, Gegharkunik, Lori, Shirak, Syunik, and Tavush provinces</w:t>
      </w:r>
      <w:r>
        <w:rPr>
          <w:rFonts w:ascii="Times New Roman" w:hAnsi="Times New Roman"/>
          <w:sz w:val="24"/>
          <w:szCs w:val="24"/>
          <w:lang w:val="en-GB"/>
        </w:rPr>
        <w:t xml:space="preserve"> for successful implementation of the identified EE and RE measures as well as wider capacity development and exchange for future sustainable energy developments in the communities and regions. </w:t>
      </w:r>
    </w:p>
    <w:p w14:paraId="1A188076" w14:textId="77777777" w:rsidR="0081151F" w:rsidRDefault="0081151F" w:rsidP="0081151F">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Awareness raising and dissemination (sharing) of important information shall be aimed at informing the wider audience including the communities and other target groups in all the marzes of Armenia. </w:t>
      </w:r>
    </w:p>
    <w:p w14:paraId="3904FEAB" w14:textId="77777777" w:rsidR="0081151F" w:rsidRDefault="0081151F" w:rsidP="0081151F">
      <w:pPr>
        <w:shd w:val="clear" w:color="auto" w:fill="FFFFFF" w:themeFill="background1"/>
        <w:spacing w:line="252"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The </w:t>
      </w:r>
      <w:r>
        <w:rPr>
          <w:rFonts w:ascii="Times New Roman" w:hAnsi="Times New Roman"/>
          <w:b/>
          <w:bCs/>
          <w:color w:val="000000" w:themeColor="text1"/>
          <w:sz w:val="24"/>
          <w:szCs w:val="24"/>
          <w:lang w:val="en-GB"/>
        </w:rPr>
        <w:t>capacity development activities</w:t>
      </w:r>
      <w:r>
        <w:rPr>
          <w:rFonts w:ascii="Times New Roman" w:hAnsi="Times New Roman"/>
          <w:color w:val="000000" w:themeColor="text1"/>
          <w:sz w:val="24"/>
          <w:szCs w:val="24"/>
          <w:lang w:val="en-GB"/>
        </w:rPr>
        <w:t xml:space="preserve"> shall be targeted at communities and shall include: </w:t>
      </w:r>
    </w:p>
    <w:p w14:paraId="0FAAAAC2" w14:textId="77777777" w:rsidR="0081151F" w:rsidRDefault="0081151F" w:rsidP="0081151F">
      <w:pPr>
        <w:numPr>
          <w:ilvl w:val="1"/>
          <w:numId w:val="5"/>
        </w:numPr>
        <w:spacing w:before="100" w:beforeAutospacing="1" w:after="100" w:afterAutospacing="1"/>
        <w:jc w:val="both"/>
        <w:rPr>
          <w:rFonts w:ascii="Times New Roman" w:eastAsiaTheme="minorHAnsi" w:hAnsi="Times New Roman"/>
          <w:sz w:val="24"/>
          <w:szCs w:val="24"/>
        </w:rPr>
      </w:pPr>
      <w:r>
        <w:rPr>
          <w:rFonts w:ascii="Times New Roman" w:hAnsi="Times New Roman"/>
          <w:b/>
          <w:bCs/>
          <w:sz w:val="24"/>
          <w:szCs w:val="24"/>
        </w:rPr>
        <w:t xml:space="preserve"> Conduct brief needs assessment with use of a questionnaire via the visits to communities </w:t>
      </w:r>
    </w:p>
    <w:p w14:paraId="216596A4" w14:textId="77777777" w:rsidR="0081151F" w:rsidRDefault="0081151F" w:rsidP="0081151F">
      <w:pPr>
        <w:spacing w:before="100" w:beforeAutospacing="1" w:after="100" w:afterAutospacing="1"/>
        <w:ind w:left="1440"/>
        <w:jc w:val="both"/>
        <w:rPr>
          <w:rFonts w:ascii="Times New Roman" w:hAnsi="Times New Roman"/>
          <w:sz w:val="24"/>
          <w:szCs w:val="24"/>
        </w:rPr>
      </w:pPr>
      <w:r>
        <w:rPr>
          <w:rFonts w:ascii="Times New Roman" w:hAnsi="Times New Roman"/>
          <w:b/>
          <w:bCs/>
          <w:sz w:val="24"/>
          <w:szCs w:val="24"/>
        </w:rPr>
        <w:t>Support R2E2 with 15 meetings/visits</w:t>
      </w:r>
      <w:r>
        <w:rPr>
          <w:rFonts w:ascii="Times New Roman" w:hAnsi="Times New Roman"/>
          <w:sz w:val="24"/>
          <w:szCs w:val="24"/>
        </w:rPr>
        <w:t xml:space="preserve"> to communities for providing hands-on support tailored to each municipality’s needs with covering key steps of project execution, monitoring, and troubleshooting. It is expected that service provider will conduct brief needs assessment via a questionnaire to identify or further clarify the key topics for trainings for communities. The target group of needs assessment will be the community leadership, energy responsible departments. </w:t>
      </w:r>
    </w:p>
    <w:p w14:paraId="5150D3F7"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Mentoring for the selected communities</w:t>
      </w:r>
      <w:r>
        <w:rPr>
          <w:rFonts w:ascii="Times New Roman" w:hAnsi="Times New Roman"/>
          <w:sz w:val="24"/>
          <w:szCs w:val="24"/>
        </w:rPr>
        <w:t xml:space="preserve"> will be provided by R2E2 specialists and organized by the service provider, ensuring participation target community responsible members. 3 subject based offline mentoring sessions (EE in buildings, street lighting, resource efficiency solutions) are planned to selected target communities with support of R2E2 specialists. This will be followed by introduction to an on-line Q&amp;A tool (Google Forms) set by service provider, which will be implemented to offer continuous expert support and address any challenges that arise. Depending on the complexity of the inquiry and the necessity for on-site visits, support will be available by phone, or in person. </w:t>
      </w:r>
    </w:p>
    <w:p w14:paraId="24E08206"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Development of a concise step-by-step guideline</w:t>
      </w:r>
      <w:r>
        <w:rPr>
          <w:rFonts w:ascii="Times New Roman" w:hAnsi="Times New Roman"/>
          <w:sz w:val="24"/>
          <w:szCs w:val="24"/>
        </w:rPr>
        <w:t xml:space="preserve"> for municipalities summarizing the procedural aspects of acquiring RE and EE measures: steps, procedures and requirements related to installation and connection to the grid (for PVs), checklists based on the latter, necessary documentation and other important information for implementation of RE and EE measures. This will serve as an easy guideline for municipalities when they plan to go for RE and EE measures. This will be based also on 5 developed case studies (see below in the awareness raising section). The guideline will be used during the trainings for municipalities, also will be provided to the Ministry of Territorial Administration and Infrastructure (MoTAI) for sharing via respective platforms and with other communities. The development of guideline will be supported by R2E2 specialists, by </w:t>
      </w:r>
      <w:r>
        <w:rPr>
          <w:rFonts w:ascii="Times New Roman" w:hAnsi="Times New Roman"/>
          <w:sz w:val="24"/>
          <w:szCs w:val="24"/>
        </w:rPr>
        <w:lastRenderedPageBreak/>
        <w:t>providing technical expertise, reviewing, suggesting modifications. Reviewing process will have 2-3 roundups.</w:t>
      </w:r>
    </w:p>
    <w:p w14:paraId="53E8EB1B"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Training and peer-to-peer Exchange:</w:t>
      </w:r>
      <w:r>
        <w:rPr>
          <w:rFonts w:ascii="Times New Roman" w:hAnsi="Times New Roman"/>
          <w:sz w:val="24"/>
          <w:szCs w:val="24"/>
        </w:rPr>
        <w:t xml:space="preserve"> A  two day practical training and peer-to-peer exchange will  bring together 50 participants from all (at least) 15 winner communities (Syunik and Tavush), including municipal employees (at least 2 per municipality, preferably the employees responsible for the energy issues in municipalities or having the energy topic in their job descriptions), selected infrastructure managers, R2E2 Fund staff involved in the Project (10 persons) and nominated CSO/private sector representatives fostering peer-to-peer exchange and collaboration. This may be combined with the proposed study visits (see below). The exact number of participants per community will depend on the engagement model, but ideally, each municipality will nominate at least two representatives, 5 municipalities from Shirak, Tavush, Gegharkunik and Syunik shall be ensured. More or less equal participation of men and women shall be ensured. The training will mainly cover EE and RE solutions, best practices and case studies, climate-resilient and resource-efficient development, financing mechanisms for EE/RE projects, project development and proposal writing, monitoring and evaluation of EE/RE projects. The training materials should emphasize the gender differentiated benefits of EE/RE measures and include a list of gender-specific EE/RE measures in municipalities. The topics will be further adjusted based on the community needs and priorities determined via the brief training needs assessment during the previous support visits to beneficiary communities and input by R2E2 via the experience gained from the evaluation of applications and further communications with the selected communities. </w:t>
      </w:r>
    </w:p>
    <w:p w14:paraId="29905D3A"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Study visits:</w:t>
      </w:r>
      <w:r>
        <w:rPr>
          <w:rFonts w:ascii="Times New Roman" w:hAnsi="Times New Roman"/>
          <w:sz w:val="24"/>
          <w:szCs w:val="24"/>
        </w:rPr>
        <w:t xml:space="preserve"> Five study visits will allow participants to learn directly from communities that have successfully implemented RE and EE measures (peer-to peer learning). A total of 50 participants are expected across all visits, 5 municipalities from Shirak, Tavush, Gegharkunik and Syunik shall be ensured along with targeting at more or less equal participation of men and women. Potential</w:t>
      </w:r>
      <w:r>
        <w:rPr>
          <w:rFonts w:ascii="Times New Roman" w:hAnsi="Times New Roman"/>
          <w:lang w:eastAsia="zh-CN"/>
        </w:rPr>
        <w:t xml:space="preserve"> p</w:t>
      </w:r>
      <w:r>
        <w:rPr>
          <w:rFonts w:ascii="Times New Roman" w:hAnsi="Times New Roman"/>
          <w:sz w:val="24"/>
          <w:szCs w:val="24"/>
        </w:rPr>
        <w:t>articipants include municipal employees (2 per municipality), selected infrastructure managers, and nominated CSO/private sector representatives. The specific RE/EE projects to be demonstrated will be based on the initiatives implemented by participating communities. These may include building energy retrofits, solar PV installations, energy-efficient street lighting (integrated with solar solutions), municipal energy management practices, and innovative financial mechanisms enabled by regulatory frameworks</w:t>
      </w:r>
    </w:p>
    <w:p w14:paraId="22553B8F"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Evaluation</w:t>
      </w:r>
      <w:r>
        <w:rPr>
          <w:rFonts w:ascii="Times New Roman" w:hAnsi="Times New Roman"/>
          <w:sz w:val="24"/>
          <w:szCs w:val="24"/>
        </w:rPr>
        <w:t xml:space="preserve"> of the implemented capacity development activities via questionnaires and providing a report on the results based on the latter. The questionnaires should be shared in advance for final confirmation by R2E2.</w:t>
      </w:r>
    </w:p>
    <w:p w14:paraId="3ADAAD59" w14:textId="77777777" w:rsidR="0081151F" w:rsidRDefault="0081151F" w:rsidP="0081151F">
      <w:pPr>
        <w:spacing w:before="100" w:beforeAutospacing="1" w:after="100" w:afterAutospacing="1"/>
        <w:jc w:val="both"/>
        <w:rPr>
          <w:rFonts w:ascii="Times New Roman" w:hAnsi="Times New Roman"/>
          <w:sz w:val="24"/>
          <w:szCs w:val="24"/>
        </w:rPr>
      </w:pPr>
      <w:r>
        <w:rPr>
          <w:rFonts w:ascii="Times New Roman" w:hAnsi="Times New Roman"/>
          <w:b/>
          <w:bCs/>
          <w:sz w:val="24"/>
          <w:szCs w:val="24"/>
        </w:rPr>
        <w:t>Awareness raising and dissemination (sharing) of important information</w:t>
      </w:r>
      <w:r>
        <w:rPr>
          <w:rFonts w:ascii="Times New Roman" w:hAnsi="Times New Roman"/>
          <w:sz w:val="24"/>
          <w:szCs w:val="24"/>
        </w:rPr>
        <w:t xml:space="preserve"> shall be targeted to wider audience including the communities and other target groups in all the marzes of Armenia. Dissemination will include both online sharing and public events to </w:t>
      </w:r>
      <w:r>
        <w:rPr>
          <w:rFonts w:ascii="Times New Roman" w:hAnsi="Times New Roman"/>
          <w:sz w:val="24"/>
          <w:szCs w:val="24"/>
        </w:rPr>
        <w:lastRenderedPageBreak/>
        <w:t>engage a broader audience. Social media influencers may be engaged to help reach a wider audience and increase awareness. The awareness raising and dissemination of information will include:</w:t>
      </w:r>
    </w:p>
    <w:p w14:paraId="72390559"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sz w:val="24"/>
          <w:szCs w:val="24"/>
        </w:rPr>
        <w:t>three storytelling video reportages will highlight implemented community projects, its success story, key details and benefits for stakeholders, as presented by municipalities, main stakeholders and key beneficiaries.</w:t>
      </w:r>
    </w:p>
    <w:p w14:paraId="108F1541"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five case studies will be developed to guide others in replicating successful initiatives. Each case study will provide an overview of the project, highlighting its challenges, objectives, and the solutions implemented. It will emphasize the key outcomes, such as energy efficiency improvements, cost savings, and environmental impact, while offering valuable lessons for future initiatives. </w:t>
      </w:r>
    </w:p>
    <w:p w14:paraId="5C2F2412"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sz w:val="24"/>
          <w:szCs w:val="24"/>
        </w:rPr>
        <w:t>Short movie (duration 3 minutes) at the end of the project about the outcomes of the implemented activities.</w:t>
      </w:r>
    </w:p>
    <w:p w14:paraId="1787AEFE"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Printed materials (booklets (50pcs.) and 1 poster (84.1cm x118.9cm) will be prepared for communities and the general public to promote key learnings and project outcomes. Information will be disseminated via and in partnership with communities. </w:t>
      </w:r>
    </w:p>
    <w:p w14:paraId="4B5101B1"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Visibility signboards installed for all beneficiary infrastructure with implemented EE or RE measures. </w:t>
      </w:r>
    </w:p>
    <w:p w14:paraId="7DBABEB6" w14:textId="77777777" w:rsidR="0081151F" w:rsidRDefault="0081151F" w:rsidP="0081151F">
      <w:pPr>
        <w:pStyle w:val="NormalWeb"/>
        <w:numPr>
          <w:ilvl w:val="2"/>
          <w:numId w:val="5"/>
        </w:numPr>
        <w:rPr>
          <w:rFonts w:ascii="Arial" w:hAnsi="Arial" w:cs="Arial"/>
        </w:rPr>
      </w:pPr>
      <w:r>
        <w:rPr>
          <w:rFonts w:ascii="Arial" w:hAnsi="Arial" w:cs="Arial"/>
        </w:rPr>
        <w:t>50 units</w:t>
      </w:r>
    </w:p>
    <w:p w14:paraId="00333D0A" w14:textId="77777777" w:rsidR="0081151F" w:rsidRDefault="0081151F" w:rsidP="0081151F">
      <w:pPr>
        <w:pStyle w:val="NormalWeb"/>
        <w:numPr>
          <w:ilvl w:val="2"/>
          <w:numId w:val="5"/>
        </w:numPr>
        <w:rPr>
          <w:rFonts w:ascii="Arial" w:hAnsi="Arial" w:cs="Arial"/>
          <w:lang w:val="en-GB"/>
        </w:rPr>
      </w:pPr>
      <w:r>
        <w:rPr>
          <w:rFonts w:ascii="Arial" w:hAnsi="Arial" w:cs="Arial"/>
          <w:lang w:val="en-GB"/>
        </w:rPr>
        <w:t>Made of metal</w:t>
      </w:r>
    </w:p>
    <w:p w14:paraId="48B951EB" w14:textId="77777777" w:rsidR="0081151F" w:rsidRDefault="0081151F" w:rsidP="0081151F">
      <w:pPr>
        <w:pStyle w:val="NormalWeb"/>
        <w:numPr>
          <w:ilvl w:val="2"/>
          <w:numId w:val="5"/>
        </w:numPr>
        <w:rPr>
          <w:rFonts w:ascii="Arial" w:hAnsi="Arial" w:cs="Arial"/>
          <w:lang w:val="en-GB"/>
        </w:rPr>
      </w:pPr>
      <w:r>
        <w:rPr>
          <w:rFonts w:ascii="Arial" w:hAnsi="Arial" w:cs="Arial"/>
          <w:lang w:val="en-GB"/>
        </w:rPr>
        <w:t>With laser engraving</w:t>
      </w:r>
    </w:p>
    <w:p w14:paraId="08888170" w14:textId="77777777" w:rsidR="0081151F" w:rsidRDefault="0081151F" w:rsidP="0081151F">
      <w:pPr>
        <w:pStyle w:val="NormalWeb"/>
        <w:numPr>
          <w:ilvl w:val="2"/>
          <w:numId w:val="5"/>
        </w:numPr>
        <w:rPr>
          <w:rFonts w:ascii="Arial" w:hAnsi="Arial" w:cs="Arial"/>
          <w:lang w:val="en-GB"/>
        </w:rPr>
      </w:pPr>
      <w:r>
        <w:rPr>
          <w:rFonts w:ascii="Arial" w:hAnsi="Arial" w:cs="Arial"/>
          <w:lang w:val="en-GB"/>
        </w:rPr>
        <w:t>A3 size</w:t>
      </w:r>
    </w:p>
    <w:p w14:paraId="77DA581C" w14:textId="77777777" w:rsidR="0081151F" w:rsidRDefault="0081151F" w:rsidP="0081151F">
      <w:pPr>
        <w:pStyle w:val="NormalWeb"/>
        <w:numPr>
          <w:ilvl w:val="2"/>
          <w:numId w:val="5"/>
        </w:numPr>
        <w:rPr>
          <w:rFonts w:ascii="Arial" w:hAnsi="Arial" w:cs="Arial"/>
          <w:lang w:val="en-GB"/>
        </w:rPr>
      </w:pPr>
      <w:r>
        <w:rPr>
          <w:rFonts w:ascii="Arial" w:hAnsi="Arial" w:cs="Arial"/>
          <w:lang w:val="en-GB"/>
        </w:rPr>
        <w:t>Wall-mountable, including installation</w:t>
      </w:r>
    </w:p>
    <w:p w14:paraId="0E7333BE" w14:textId="77777777" w:rsidR="0081151F" w:rsidRDefault="0081151F" w:rsidP="0081151F">
      <w:pPr>
        <w:spacing w:before="100" w:beforeAutospacing="1" w:after="100" w:afterAutospacing="1"/>
        <w:ind w:left="1440"/>
        <w:jc w:val="both"/>
        <w:rPr>
          <w:rFonts w:ascii="Times New Roman" w:hAnsi="Times New Roman"/>
          <w:sz w:val="24"/>
          <w:szCs w:val="24"/>
        </w:rPr>
      </w:pPr>
    </w:p>
    <w:p w14:paraId="7494C661" w14:textId="77777777" w:rsidR="0081151F" w:rsidRDefault="0081151F" w:rsidP="0081151F">
      <w:pPr>
        <w:numPr>
          <w:ilvl w:val="1"/>
          <w:numId w:val="5"/>
        </w:numPr>
        <w:spacing w:before="100" w:beforeAutospacing="1" w:after="100" w:afterAutospacing="1"/>
        <w:jc w:val="both"/>
        <w:rPr>
          <w:rFonts w:ascii="Times New Roman" w:hAnsi="Times New Roman"/>
          <w:sz w:val="24"/>
          <w:szCs w:val="24"/>
        </w:rPr>
      </w:pPr>
      <w:r>
        <w:rPr>
          <w:rFonts w:ascii="Times New Roman" w:hAnsi="Times New Roman"/>
          <w:sz w:val="24"/>
          <w:szCs w:val="24"/>
        </w:rPr>
        <w:t>Communications materials/posts (30 posts) will be prepared for sharing via R2E2 and/or communities Facebook page.</w:t>
      </w:r>
    </w:p>
    <w:p w14:paraId="0A8B6696" w14:textId="77777777" w:rsidR="0081151F" w:rsidRDefault="0081151F" w:rsidP="0081151F">
      <w:pPr>
        <w:pStyle w:val="ListParagraph"/>
        <w:rPr>
          <w:b/>
          <w:bCs/>
        </w:rPr>
      </w:pPr>
      <w:r>
        <w:rPr>
          <w:b/>
          <w:bCs/>
        </w:rPr>
        <w:t xml:space="preserve">Main deliverables: </w:t>
      </w:r>
    </w:p>
    <w:p w14:paraId="20EB38F9" w14:textId="77777777" w:rsidR="0081151F" w:rsidRDefault="0081151F" w:rsidP="0081151F">
      <w:pPr>
        <w:numPr>
          <w:ilvl w:val="1"/>
          <w:numId w:val="6"/>
        </w:numPr>
        <w:jc w:val="both"/>
        <w:rPr>
          <w:rFonts w:ascii="Times New Roman" w:hAnsi="Times New Roman"/>
          <w:sz w:val="24"/>
          <w:szCs w:val="24"/>
        </w:rPr>
      </w:pPr>
      <w:r>
        <w:rPr>
          <w:rFonts w:ascii="Times New Roman" w:hAnsi="Times New Roman"/>
          <w:sz w:val="24"/>
          <w:szCs w:val="24"/>
        </w:rPr>
        <w:t xml:space="preserve">Brief summary of the training needs assessment with defined training topics for 15 visits/meetings. </w:t>
      </w:r>
    </w:p>
    <w:p w14:paraId="7AF56FEF" w14:textId="77777777" w:rsidR="0081151F" w:rsidRDefault="0081151F" w:rsidP="0081151F">
      <w:pPr>
        <w:numPr>
          <w:ilvl w:val="1"/>
          <w:numId w:val="6"/>
        </w:numPr>
        <w:jc w:val="both"/>
        <w:rPr>
          <w:rFonts w:ascii="Times New Roman" w:hAnsi="Times New Roman"/>
          <w:sz w:val="24"/>
          <w:szCs w:val="24"/>
        </w:rPr>
      </w:pPr>
      <w:r>
        <w:rPr>
          <w:rFonts w:ascii="Times New Roman" w:hAnsi="Times New Roman"/>
          <w:sz w:val="24"/>
          <w:szCs w:val="24"/>
        </w:rPr>
        <w:t>Mentoring sessions for selected communities, including 3 offline sessions, and visits as needed, with ongoing assistance via an online Q&amp;A tool.</w:t>
      </w:r>
    </w:p>
    <w:p w14:paraId="34D42EF8" w14:textId="77777777" w:rsidR="0081151F" w:rsidRDefault="0081151F" w:rsidP="0081151F">
      <w:pPr>
        <w:numPr>
          <w:ilvl w:val="1"/>
          <w:numId w:val="6"/>
        </w:numPr>
        <w:spacing w:after="160" w:line="256" w:lineRule="auto"/>
        <w:jc w:val="both"/>
        <w:rPr>
          <w:rFonts w:asciiTheme="minorHAnsi" w:hAnsiTheme="minorHAnsi" w:cstheme="minorBidi"/>
          <w:szCs w:val="22"/>
        </w:rPr>
      </w:pPr>
      <w:r>
        <w:rPr>
          <w:rFonts w:ascii="Times New Roman" w:hAnsi="Times New Roman"/>
          <w:sz w:val="24"/>
          <w:szCs w:val="24"/>
        </w:rPr>
        <w:t xml:space="preserve">Concise step-by-step guideline for municipalities summarizing the procedural aspects of acquiring RE and EE measures. The guidelines shall be used during the training and provided to MoTAI for wider sharing with communities all over Armenia. </w:t>
      </w:r>
    </w:p>
    <w:p w14:paraId="4B1A9F68" w14:textId="77777777" w:rsidR="0081151F" w:rsidRDefault="0081151F" w:rsidP="0081151F">
      <w:pPr>
        <w:numPr>
          <w:ilvl w:val="1"/>
          <w:numId w:val="6"/>
        </w:numPr>
        <w:spacing w:after="160" w:line="256" w:lineRule="auto"/>
        <w:jc w:val="both"/>
      </w:pPr>
      <w:r>
        <w:rPr>
          <w:rFonts w:ascii="Times New Roman" w:hAnsi="Times New Roman"/>
          <w:sz w:val="24"/>
          <w:szCs w:val="24"/>
        </w:rPr>
        <w:t xml:space="preserve">Practical training and peer-to peer exchange for 50 participants from all (at least) 15 selected communities to ensure peer-to-peer learning, 5 municipalities from Shirak, Tavush, Gegharkunik and Syunik shall be ensured along with more or less equal participation of men and women. The </w:t>
      </w:r>
      <w:r>
        <w:rPr>
          <w:rFonts w:ascii="Times New Roman" w:hAnsi="Times New Roman"/>
          <w:sz w:val="24"/>
          <w:szCs w:val="24"/>
        </w:rPr>
        <w:lastRenderedPageBreak/>
        <w:t>training materials should emphasize the gender differentiated benefits of EE/RE measures and include a list of gender-specific EE/RE measures in municipalities.</w:t>
      </w:r>
    </w:p>
    <w:p w14:paraId="57624547" w14:textId="77777777" w:rsidR="0081151F" w:rsidRDefault="0081151F" w:rsidP="0081151F">
      <w:pPr>
        <w:numPr>
          <w:ilvl w:val="1"/>
          <w:numId w:val="6"/>
        </w:numPr>
        <w:spacing w:after="160" w:line="256" w:lineRule="auto"/>
        <w:jc w:val="both"/>
      </w:pPr>
      <w:r>
        <w:rPr>
          <w:rFonts w:ascii="Times New Roman" w:hAnsi="Times New Roman"/>
          <w:sz w:val="24"/>
          <w:szCs w:val="24"/>
        </w:rPr>
        <w:t>Five study visits for beneficiary municipalities with at least a total of 50 participants across all visits and with ensuring 5 municipalities from Shirak, Tavush, Gegharkunik and Syunik along with more or less equal participation of men and women.</w:t>
      </w:r>
    </w:p>
    <w:p w14:paraId="70088F3B" w14:textId="77777777" w:rsidR="0081151F" w:rsidRDefault="0081151F" w:rsidP="0081151F">
      <w:pPr>
        <w:numPr>
          <w:ilvl w:val="1"/>
          <w:numId w:val="6"/>
        </w:numPr>
        <w:spacing w:after="160" w:line="256" w:lineRule="auto"/>
        <w:jc w:val="both"/>
        <w:rPr>
          <w:rFonts w:ascii="Times New Roman" w:hAnsi="Times New Roman"/>
          <w:sz w:val="24"/>
          <w:szCs w:val="24"/>
        </w:rPr>
      </w:pPr>
      <w:r>
        <w:rPr>
          <w:rFonts w:ascii="Times New Roman" w:hAnsi="Times New Roman"/>
          <w:sz w:val="24"/>
          <w:szCs w:val="24"/>
        </w:rPr>
        <w:t xml:space="preserve">Awareness-raising and dissemination of project results via a minimum of </w:t>
      </w:r>
      <w:r>
        <w:rPr>
          <w:rFonts w:ascii="Times New Roman" w:hAnsi="Times New Roman"/>
          <w:color w:val="EE0000"/>
          <w:sz w:val="24"/>
          <w:szCs w:val="24"/>
        </w:rPr>
        <w:t>30</w:t>
      </w:r>
      <w:r>
        <w:rPr>
          <w:rFonts w:ascii="Times New Roman" w:hAnsi="Times New Roman"/>
          <w:sz w:val="24"/>
          <w:szCs w:val="24"/>
        </w:rPr>
        <w:t xml:space="preserve"> social media posts across relevant platforms, publication of results on at least 2 online platforms (e.g. website, newsletter), and organization of at least 2 public events or webinars to share outcomes with stakeholders and the general public."</w:t>
      </w:r>
    </w:p>
    <w:p w14:paraId="136BAD7E" w14:textId="77777777" w:rsidR="0081151F" w:rsidRDefault="0081151F" w:rsidP="0081151F">
      <w:pPr>
        <w:numPr>
          <w:ilvl w:val="1"/>
          <w:numId w:val="6"/>
        </w:numPr>
        <w:spacing w:after="160" w:line="256" w:lineRule="auto"/>
        <w:rPr>
          <w:rFonts w:ascii="Times New Roman" w:hAnsi="Times New Roman"/>
          <w:sz w:val="24"/>
          <w:szCs w:val="24"/>
        </w:rPr>
      </w:pPr>
      <w:r>
        <w:rPr>
          <w:rFonts w:ascii="Times New Roman" w:hAnsi="Times New Roman"/>
          <w:sz w:val="24"/>
          <w:szCs w:val="24"/>
        </w:rPr>
        <w:t>3 storytelling video reportages highlighting community project successes and key benefits for stakeholders.</w:t>
      </w:r>
    </w:p>
    <w:p w14:paraId="24EB7359" w14:textId="77777777" w:rsidR="0081151F" w:rsidRDefault="0081151F" w:rsidP="0081151F">
      <w:pPr>
        <w:numPr>
          <w:ilvl w:val="1"/>
          <w:numId w:val="6"/>
        </w:numPr>
        <w:spacing w:after="160" w:line="256" w:lineRule="auto"/>
        <w:rPr>
          <w:rFonts w:ascii="Times New Roman" w:hAnsi="Times New Roman"/>
          <w:sz w:val="24"/>
          <w:szCs w:val="24"/>
        </w:rPr>
      </w:pPr>
      <w:r>
        <w:rPr>
          <w:rFonts w:ascii="Times New Roman" w:hAnsi="Times New Roman"/>
          <w:sz w:val="24"/>
          <w:szCs w:val="24"/>
        </w:rPr>
        <w:t>5 case studies detailing the successful initiatives, including outcomes and lessons learned.</w:t>
      </w:r>
    </w:p>
    <w:p w14:paraId="77B4D620" w14:textId="77777777" w:rsidR="0081151F" w:rsidRDefault="0081151F" w:rsidP="0081151F">
      <w:pPr>
        <w:numPr>
          <w:ilvl w:val="1"/>
          <w:numId w:val="6"/>
        </w:numPr>
        <w:spacing w:after="160" w:line="256" w:lineRule="auto"/>
        <w:rPr>
          <w:rFonts w:ascii="Times New Roman" w:hAnsi="Times New Roman"/>
          <w:sz w:val="24"/>
          <w:szCs w:val="24"/>
        </w:rPr>
      </w:pPr>
      <w:r>
        <w:rPr>
          <w:rFonts w:ascii="Times New Roman" w:hAnsi="Times New Roman"/>
          <w:sz w:val="24"/>
          <w:szCs w:val="24"/>
        </w:rPr>
        <w:t>A 3-minute summary video of the project’s outcomes.</w:t>
      </w:r>
    </w:p>
    <w:p w14:paraId="6F877DB0" w14:textId="77777777" w:rsidR="0081151F" w:rsidRDefault="0081151F" w:rsidP="0081151F">
      <w:pPr>
        <w:numPr>
          <w:ilvl w:val="1"/>
          <w:numId w:val="6"/>
        </w:numPr>
        <w:spacing w:after="160" w:line="256" w:lineRule="auto"/>
        <w:rPr>
          <w:rFonts w:ascii="Times New Roman" w:hAnsi="Times New Roman"/>
          <w:sz w:val="24"/>
          <w:szCs w:val="24"/>
        </w:rPr>
      </w:pPr>
      <w:r>
        <w:rPr>
          <w:rFonts w:ascii="Times New Roman" w:hAnsi="Times New Roman"/>
          <w:sz w:val="24"/>
          <w:szCs w:val="24"/>
        </w:rPr>
        <w:t>Visibility signboards installed in all beneficiary infrastructure with implemented EE and RE measures.</w:t>
      </w:r>
    </w:p>
    <w:p w14:paraId="3BEDB0B7" w14:textId="77777777" w:rsidR="0081151F" w:rsidRDefault="0081151F" w:rsidP="0081151F">
      <w:pPr>
        <w:spacing w:line="256" w:lineRule="auto"/>
        <w:ind w:left="1440"/>
        <w:rPr>
          <w:rFonts w:ascii="Times New Roman" w:hAnsi="Times New Roman"/>
          <w:sz w:val="24"/>
          <w:szCs w:val="24"/>
        </w:rPr>
      </w:pPr>
    </w:p>
    <w:p w14:paraId="28A125FD" w14:textId="77777777" w:rsidR="0081151F" w:rsidRDefault="0081151F" w:rsidP="0081151F">
      <w:pPr>
        <w:spacing w:line="256" w:lineRule="auto"/>
        <w:ind w:left="1440"/>
        <w:jc w:val="both"/>
        <w:rPr>
          <w:rFonts w:ascii="Times New Roman" w:hAnsi="Times New Roman"/>
          <w:b/>
          <w:bCs/>
          <w:sz w:val="24"/>
          <w:szCs w:val="24"/>
        </w:rPr>
      </w:pPr>
      <w:r>
        <w:rPr>
          <w:rFonts w:ascii="Times New Roman" w:hAnsi="Times New Roman"/>
          <w:b/>
          <w:bCs/>
          <w:sz w:val="24"/>
          <w:szCs w:val="24"/>
        </w:rPr>
        <w:t xml:space="preserve">Qualification requirements </w:t>
      </w:r>
    </w:p>
    <w:p w14:paraId="493B15A7" w14:textId="77777777" w:rsidR="0081151F" w:rsidRDefault="0081151F" w:rsidP="0081151F">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t xml:space="preserve"> At least </w:t>
      </w:r>
      <w:r>
        <w:rPr>
          <w:rFonts w:ascii="Times New Roman" w:hAnsi="Times New Roman" w:cs="Times New Roman"/>
          <w:b/>
          <w:bCs/>
          <w:sz w:val="24"/>
          <w:szCs w:val="24"/>
        </w:rPr>
        <w:t>3 years</w:t>
      </w:r>
      <w:r>
        <w:rPr>
          <w:rFonts w:ascii="Times New Roman" w:hAnsi="Times New Roman" w:cs="Times New Roman"/>
          <w:sz w:val="24"/>
          <w:szCs w:val="24"/>
        </w:rPr>
        <w:t xml:space="preserve"> of relevant experience, especially in community-based development or sustainable energy projects </w:t>
      </w:r>
      <w:r>
        <w:rPr>
          <w:rFonts w:ascii="Times New Roman" w:hAnsi="Times New Roman" w:cs="Times New Roman"/>
          <w:b/>
          <w:bCs/>
          <w:sz w:val="24"/>
          <w:szCs w:val="24"/>
        </w:rPr>
        <w:t>(minimum 2 relevant contracts).</w:t>
      </w:r>
    </w:p>
    <w:p w14:paraId="7ABA9117" w14:textId="77777777" w:rsidR="0081151F" w:rsidRDefault="0081151F" w:rsidP="0081151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Proven ability to manage projects</w:t>
      </w:r>
      <w:r>
        <w:rPr>
          <w:rFonts w:ascii="Times New Roman" w:hAnsi="Times New Roman" w:cs="Times New Roman"/>
          <w:b/>
          <w:bCs/>
          <w:sz w:val="24"/>
          <w:szCs w:val="24"/>
        </w:rPr>
        <w:t xml:space="preserve"> (</w:t>
      </w:r>
      <w:r>
        <w:rPr>
          <w:rFonts w:ascii="Times New Roman" w:hAnsi="Times New Roman" w:cs="Times New Roman"/>
          <w:sz w:val="24"/>
          <w:szCs w:val="24"/>
        </w:rPr>
        <w:t>Energy Efficiency and Renewable Energy) involving multiple stakeholders, particularly at the local government and community levels.</w:t>
      </w:r>
    </w:p>
    <w:p w14:paraId="625D0EFF" w14:textId="77777777" w:rsidR="0081151F" w:rsidRDefault="0081151F" w:rsidP="0081151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Experience in community outreach and mobilizing local groups or audiences for similar awareness campaigns.</w:t>
      </w:r>
    </w:p>
    <w:p w14:paraId="27153F5B" w14:textId="77777777" w:rsidR="0081151F" w:rsidRDefault="0081151F" w:rsidP="0081151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Previous involvement in organizing events such as workshops, trainings, study visits, or conferences.</w:t>
      </w:r>
    </w:p>
    <w:p w14:paraId="752C3D0E" w14:textId="77777777" w:rsidR="0081151F" w:rsidRDefault="0081151F" w:rsidP="0081151F">
      <w:pPr>
        <w:spacing w:line="256" w:lineRule="auto"/>
        <w:ind w:left="708"/>
        <w:jc w:val="both"/>
        <w:rPr>
          <w:rFonts w:ascii="Times New Roman" w:hAnsi="Times New Roman"/>
          <w:sz w:val="24"/>
          <w:szCs w:val="24"/>
        </w:rPr>
      </w:pPr>
      <w:r>
        <w:rPr>
          <w:rFonts w:ascii="Times New Roman" w:hAnsi="Times New Roman"/>
          <w:b/>
          <w:bCs/>
          <w:sz w:val="24"/>
          <w:szCs w:val="24"/>
        </w:rPr>
        <w:t xml:space="preserve">                 Duration:</w:t>
      </w:r>
      <w:r>
        <w:rPr>
          <w:rFonts w:ascii="Times New Roman" w:hAnsi="Times New Roman"/>
          <w:sz w:val="24"/>
          <w:szCs w:val="24"/>
        </w:rPr>
        <w:t xml:space="preserve"> 11 months </w:t>
      </w:r>
    </w:p>
    <w:p w14:paraId="3D2F285D" w14:textId="77777777" w:rsidR="0081151F" w:rsidRDefault="0081151F" w:rsidP="0081151F">
      <w:pPr>
        <w:spacing w:line="256" w:lineRule="auto"/>
        <w:ind w:left="1440"/>
        <w:rPr>
          <w:rFonts w:ascii="Times New Roman" w:hAnsi="Times New Roman"/>
          <w:sz w:val="24"/>
          <w:szCs w:val="24"/>
        </w:rPr>
      </w:pPr>
    </w:p>
    <w:p w14:paraId="552C4F60" w14:textId="77777777" w:rsidR="0081151F" w:rsidRDefault="0081151F" w:rsidP="0081151F">
      <w:pPr>
        <w:spacing w:line="256" w:lineRule="auto"/>
        <w:ind w:left="1440"/>
        <w:rPr>
          <w:rFonts w:ascii="Times New Roman" w:hAnsi="Times New Roman"/>
          <w:sz w:val="24"/>
          <w:szCs w:val="24"/>
        </w:rPr>
      </w:pPr>
    </w:p>
    <w:p w14:paraId="79409AD7" w14:textId="77777777" w:rsidR="0081151F" w:rsidRPr="004A36DA" w:rsidRDefault="0081151F" w:rsidP="000246D7">
      <w:pPr>
        <w:suppressAutoHyphens/>
        <w:rPr>
          <w:rFonts w:ascii="Sylfaen" w:hAnsi="Sylfaen"/>
          <w:spacing w:val="-2"/>
          <w:sz w:val="24"/>
          <w:szCs w:val="24"/>
        </w:rPr>
      </w:pPr>
      <w:bookmarkStart w:id="1" w:name="_GoBack"/>
      <w:bookmarkEnd w:id="1"/>
    </w:p>
    <w:sectPr w:rsidR="0081151F" w:rsidRPr="004A36DA"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3AAF2" w14:textId="77777777" w:rsidR="00EC4985" w:rsidRDefault="00EC4985">
      <w:r>
        <w:separator/>
      </w:r>
    </w:p>
  </w:endnote>
  <w:endnote w:type="continuationSeparator" w:id="0">
    <w:p w14:paraId="0C5E2A60" w14:textId="77777777" w:rsidR="00EC4985" w:rsidRDefault="00EC4985">
      <w:r>
        <w:rPr>
          <w:sz w:val="24"/>
        </w:rPr>
        <w:t xml:space="preserve"> </w:t>
      </w:r>
    </w:p>
  </w:endnote>
  <w:endnote w:type="continuationNotice" w:id="1">
    <w:p w14:paraId="0ACA1F00" w14:textId="77777777" w:rsidR="00EC4985" w:rsidRDefault="00EC49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CF948" w14:textId="77777777" w:rsidR="00EC4985" w:rsidRDefault="00EC4985">
      <w:r>
        <w:rPr>
          <w:sz w:val="24"/>
        </w:rPr>
        <w:separator/>
      </w:r>
    </w:p>
  </w:footnote>
  <w:footnote w:type="continuationSeparator" w:id="0">
    <w:p w14:paraId="79B9185C" w14:textId="77777777" w:rsidR="00EC4985" w:rsidRDefault="00EC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E198"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90215"/>
    <w:multiLevelType w:val="hybridMultilevel"/>
    <w:tmpl w:val="520028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F0807A9"/>
    <w:multiLevelType w:val="multilevel"/>
    <w:tmpl w:val="1D0CB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5F3C3CB6"/>
    <w:multiLevelType w:val="multilevel"/>
    <w:tmpl w:val="A99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021D7"/>
    <w:multiLevelType w:val="multilevel"/>
    <w:tmpl w:val="B5A4D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96E4224"/>
    <w:multiLevelType w:val="hybridMultilevel"/>
    <w:tmpl w:val="4D88DC4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46D7"/>
    <w:rsid w:val="00025D91"/>
    <w:rsid w:val="00026BA1"/>
    <w:rsid w:val="00031EDA"/>
    <w:rsid w:val="00041E78"/>
    <w:rsid w:val="000447BE"/>
    <w:rsid w:val="00045E6F"/>
    <w:rsid w:val="00057859"/>
    <w:rsid w:val="0007139E"/>
    <w:rsid w:val="00095418"/>
    <w:rsid w:val="00096B58"/>
    <w:rsid w:val="000A2E3B"/>
    <w:rsid w:val="000A4184"/>
    <w:rsid w:val="000C0485"/>
    <w:rsid w:val="000C0EC0"/>
    <w:rsid w:val="000C4041"/>
    <w:rsid w:val="000E1338"/>
    <w:rsid w:val="00117DC2"/>
    <w:rsid w:val="00137802"/>
    <w:rsid w:val="001443A4"/>
    <w:rsid w:val="00146D68"/>
    <w:rsid w:val="001802CE"/>
    <w:rsid w:val="00193AB9"/>
    <w:rsid w:val="00196614"/>
    <w:rsid w:val="001B0D84"/>
    <w:rsid w:val="001B4E93"/>
    <w:rsid w:val="001C4752"/>
    <w:rsid w:val="001C479E"/>
    <w:rsid w:val="001D2A22"/>
    <w:rsid w:val="001D4757"/>
    <w:rsid w:val="001D70EB"/>
    <w:rsid w:val="001E3006"/>
    <w:rsid w:val="001E4344"/>
    <w:rsid w:val="002727A9"/>
    <w:rsid w:val="002A258E"/>
    <w:rsid w:val="002B3E5F"/>
    <w:rsid w:val="002B44D3"/>
    <w:rsid w:val="002C4377"/>
    <w:rsid w:val="002D412B"/>
    <w:rsid w:val="002F2DC8"/>
    <w:rsid w:val="003062A2"/>
    <w:rsid w:val="00347025"/>
    <w:rsid w:val="00357959"/>
    <w:rsid w:val="00363B5E"/>
    <w:rsid w:val="00372355"/>
    <w:rsid w:val="00372C0C"/>
    <w:rsid w:val="00394CE1"/>
    <w:rsid w:val="003B0ADD"/>
    <w:rsid w:val="003B7CC9"/>
    <w:rsid w:val="003C2A62"/>
    <w:rsid w:val="003C4F0C"/>
    <w:rsid w:val="004011E2"/>
    <w:rsid w:val="004019F6"/>
    <w:rsid w:val="00404032"/>
    <w:rsid w:val="004149BC"/>
    <w:rsid w:val="004154C7"/>
    <w:rsid w:val="004231F4"/>
    <w:rsid w:val="00433358"/>
    <w:rsid w:val="00436995"/>
    <w:rsid w:val="00447B7B"/>
    <w:rsid w:val="00451ED7"/>
    <w:rsid w:val="004670A5"/>
    <w:rsid w:val="004759BC"/>
    <w:rsid w:val="00483038"/>
    <w:rsid w:val="004A1DEA"/>
    <w:rsid w:val="004A2CC3"/>
    <w:rsid w:val="004A36DA"/>
    <w:rsid w:val="004A5E02"/>
    <w:rsid w:val="004C3F92"/>
    <w:rsid w:val="004D20E3"/>
    <w:rsid w:val="004E1D3D"/>
    <w:rsid w:val="004E3218"/>
    <w:rsid w:val="004E721D"/>
    <w:rsid w:val="00500D69"/>
    <w:rsid w:val="00503229"/>
    <w:rsid w:val="005206D7"/>
    <w:rsid w:val="00543775"/>
    <w:rsid w:val="00561114"/>
    <w:rsid w:val="00585A1F"/>
    <w:rsid w:val="00593053"/>
    <w:rsid w:val="0059546E"/>
    <w:rsid w:val="005A0276"/>
    <w:rsid w:val="005D549B"/>
    <w:rsid w:val="005F3B9A"/>
    <w:rsid w:val="006664BC"/>
    <w:rsid w:val="00684E8F"/>
    <w:rsid w:val="006A5A70"/>
    <w:rsid w:val="006D6898"/>
    <w:rsid w:val="006D6B47"/>
    <w:rsid w:val="006F3706"/>
    <w:rsid w:val="0070688E"/>
    <w:rsid w:val="0073101C"/>
    <w:rsid w:val="007326A7"/>
    <w:rsid w:val="007534F0"/>
    <w:rsid w:val="00785CA1"/>
    <w:rsid w:val="007D59F6"/>
    <w:rsid w:val="007E1284"/>
    <w:rsid w:val="007E2482"/>
    <w:rsid w:val="0081151F"/>
    <w:rsid w:val="008174CB"/>
    <w:rsid w:val="00825B5C"/>
    <w:rsid w:val="008307C0"/>
    <w:rsid w:val="0083275E"/>
    <w:rsid w:val="008367FA"/>
    <w:rsid w:val="00890891"/>
    <w:rsid w:val="00891840"/>
    <w:rsid w:val="008929AC"/>
    <w:rsid w:val="008A4AA7"/>
    <w:rsid w:val="008A5B20"/>
    <w:rsid w:val="008B4AB8"/>
    <w:rsid w:val="008D38F1"/>
    <w:rsid w:val="008D3F73"/>
    <w:rsid w:val="008E7EBF"/>
    <w:rsid w:val="008F2097"/>
    <w:rsid w:val="0090027E"/>
    <w:rsid w:val="0090148C"/>
    <w:rsid w:val="00916E24"/>
    <w:rsid w:val="0092546E"/>
    <w:rsid w:val="00930D65"/>
    <w:rsid w:val="0093674C"/>
    <w:rsid w:val="00945686"/>
    <w:rsid w:val="009701C1"/>
    <w:rsid w:val="00972EE5"/>
    <w:rsid w:val="009830E4"/>
    <w:rsid w:val="00985891"/>
    <w:rsid w:val="009A68A1"/>
    <w:rsid w:val="009C3C43"/>
    <w:rsid w:val="009C747E"/>
    <w:rsid w:val="009D2168"/>
    <w:rsid w:val="009D2183"/>
    <w:rsid w:val="009E3412"/>
    <w:rsid w:val="00A05A45"/>
    <w:rsid w:val="00A0618A"/>
    <w:rsid w:val="00A10AB9"/>
    <w:rsid w:val="00A46FF7"/>
    <w:rsid w:val="00A533EC"/>
    <w:rsid w:val="00A60A70"/>
    <w:rsid w:val="00A90DFA"/>
    <w:rsid w:val="00AB71C1"/>
    <w:rsid w:val="00AD5781"/>
    <w:rsid w:val="00B0435F"/>
    <w:rsid w:val="00B20153"/>
    <w:rsid w:val="00B3630A"/>
    <w:rsid w:val="00B5346D"/>
    <w:rsid w:val="00B57092"/>
    <w:rsid w:val="00B754E0"/>
    <w:rsid w:val="00B75D8B"/>
    <w:rsid w:val="00BA4299"/>
    <w:rsid w:val="00BC1BB9"/>
    <w:rsid w:val="00BD14B2"/>
    <w:rsid w:val="00BD6CBC"/>
    <w:rsid w:val="00BF1701"/>
    <w:rsid w:val="00BF71D0"/>
    <w:rsid w:val="00C17BF3"/>
    <w:rsid w:val="00C24317"/>
    <w:rsid w:val="00C24DF1"/>
    <w:rsid w:val="00C3123D"/>
    <w:rsid w:val="00C55D76"/>
    <w:rsid w:val="00C70D43"/>
    <w:rsid w:val="00C758FD"/>
    <w:rsid w:val="00C93406"/>
    <w:rsid w:val="00CA2AB8"/>
    <w:rsid w:val="00CA329F"/>
    <w:rsid w:val="00CA7992"/>
    <w:rsid w:val="00CD1179"/>
    <w:rsid w:val="00CD158A"/>
    <w:rsid w:val="00CE2688"/>
    <w:rsid w:val="00D12616"/>
    <w:rsid w:val="00D24F28"/>
    <w:rsid w:val="00D35A53"/>
    <w:rsid w:val="00D51573"/>
    <w:rsid w:val="00D65C8B"/>
    <w:rsid w:val="00D66483"/>
    <w:rsid w:val="00D8414F"/>
    <w:rsid w:val="00D93FF0"/>
    <w:rsid w:val="00DA15DD"/>
    <w:rsid w:val="00DD482E"/>
    <w:rsid w:val="00DD7362"/>
    <w:rsid w:val="00DF4F57"/>
    <w:rsid w:val="00E07E32"/>
    <w:rsid w:val="00E267D5"/>
    <w:rsid w:val="00E414F3"/>
    <w:rsid w:val="00E75E14"/>
    <w:rsid w:val="00EB32B7"/>
    <w:rsid w:val="00EB5460"/>
    <w:rsid w:val="00EC4985"/>
    <w:rsid w:val="00EC50B8"/>
    <w:rsid w:val="00F17486"/>
    <w:rsid w:val="00F2786C"/>
    <w:rsid w:val="00F27AEF"/>
    <w:rsid w:val="00F32E32"/>
    <w:rsid w:val="00F63325"/>
    <w:rsid w:val="00F67564"/>
    <w:rsid w:val="00FE0BC8"/>
    <w:rsid w:val="00FE359F"/>
    <w:rsid w:val="00F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34EB0"/>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List Paragraph (numbered (a)),Medium Grid 1 - Accent 21,Bullets,List Paragraph1,Akapit z listą BS,Цветной список - Акцент 11,Table/Figure Heading,Lapis Bulleted List,Dot pt,F5 List Paragraph,No Spacing1,List Paragraph Char Char Char,L"/>
    <w:basedOn w:val="Normal"/>
    <w:link w:val="ListParagraphChar"/>
    <w:uiPriority w:val="34"/>
    <w:qFormat/>
    <w:rsid w:val="001B4E93"/>
    <w:pPr>
      <w:spacing w:after="160" w:line="256"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List Paragraph (numbered (a)) Char,Medium Grid 1 - Accent 21 Char,Bullets Char,List Paragraph1 Char,Akapit z listą BS Char,Цветной список - Акцент 11 Char,Table/Figure Heading Char,Lapis Bulleted List Char,Dot pt Char,L Char"/>
    <w:link w:val="ListParagraph"/>
    <w:uiPriority w:val="34"/>
    <w:qFormat/>
    <w:locked/>
    <w:rsid w:val="001B4E93"/>
    <w:rPr>
      <w:rFonts w:asciiTheme="minorHAnsi" w:eastAsiaTheme="minorHAnsi" w:hAnsiTheme="minorHAnsi" w:cstheme="minorBidi"/>
      <w:sz w:val="22"/>
      <w:szCs w:val="22"/>
    </w:rPr>
  </w:style>
  <w:style w:type="paragraph" w:styleId="List">
    <w:name w:val="List"/>
    <w:basedOn w:val="Normal"/>
    <w:rsid w:val="003062A2"/>
    <w:pPr>
      <w:ind w:left="283" w:hanging="283"/>
    </w:pPr>
    <w:rPr>
      <w:rFonts w:ascii="Times New Roman" w:hAnsi="Times New Roman"/>
      <w:sz w:val="24"/>
      <w:szCs w:val="24"/>
    </w:rPr>
  </w:style>
  <w:style w:type="character" w:styleId="UnresolvedMention">
    <w:name w:val="Unresolved Mention"/>
    <w:basedOn w:val="DefaultParagraphFont"/>
    <w:uiPriority w:val="99"/>
    <w:semiHidden/>
    <w:unhideWhenUsed/>
    <w:rsid w:val="000246D7"/>
    <w:rPr>
      <w:color w:val="605E5C"/>
      <w:shd w:val="clear" w:color="auto" w:fill="E1DFDD"/>
    </w:rPr>
  </w:style>
  <w:style w:type="paragraph" w:styleId="NormalWeb">
    <w:name w:val="Normal (Web)"/>
    <w:basedOn w:val="Normal"/>
    <w:uiPriority w:val="99"/>
    <w:unhideWhenUsed/>
    <w:rsid w:val="00A60A7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60A70"/>
    <w:rPr>
      <w:b/>
      <w:bCs/>
    </w:rPr>
  </w:style>
  <w:style w:type="paragraph" w:customStyle="1" w:styleId="Default">
    <w:name w:val="Default"/>
    <w:uiPriority w:val="99"/>
    <w:rsid w:val="0081151F"/>
    <w:pPr>
      <w:autoSpaceDE w:val="0"/>
      <w:autoSpaceDN w:val="0"/>
      <w:adjustRightInd w:val="0"/>
    </w:pPr>
    <w:rPr>
      <w:rFonts w:ascii="Arial" w:eastAsiaTheme="minorHAnsi" w:hAnsi="Arial" w:cs="Arial"/>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834956047">
      <w:bodyDiv w:val="1"/>
      <w:marLeft w:val="0"/>
      <w:marRight w:val="0"/>
      <w:marTop w:val="0"/>
      <w:marBottom w:val="0"/>
      <w:divBdr>
        <w:top w:val="none" w:sz="0" w:space="0" w:color="auto"/>
        <w:left w:val="none" w:sz="0" w:space="0" w:color="auto"/>
        <w:bottom w:val="none" w:sz="0" w:space="0" w:color="auto"/>
        <w:right w:val="none" w:sz="0" w:space="0" w:color="auto"/>
      </w:divBdr>
    </w:div>
    <w:div w:id="21313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ruhi.gharagyozyan@r2e2.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2E22-74F2-442C-8AC4-A0149FFD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Zaruhi Gharagyozyan</dc:creator>
  <cp:lastModifiedBy>Liliya Apresyan</cp:lastModifiedBy>
  <cp:revision>20</cp:revision>
  <cp:lastPrinted>2022-04-22T06:15:00Z</cp:lastPrinted>
  <dcterms:created xsi:type="dcterms:W3CDTF">2025-10-27T10:27:00Z</dcterms:created>
  <dcterms:modified xsi:type="dcterms:W3CDTF">2025-10-28T12:17:00Z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8e496ca5-df6a-44fb-9eed-2756b26747a0</vt:lpwstr>
  </property>
</Properties>
</file>